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438D0" w14:textId="5C0017CD" w:rsidR="00035FE3" w:rsidRPr="00FF7463" w:rsidRDefault="004672F2" w:rsidP="002258F0">
      <w:pPr>
        <w:pStyle w:val="forzaLeftSubHeading"/>
      </w:pPr>
      <w:r w:rsidRPr="00FF7463">
        <w:t>INGREDIENTS</w:t>
      </w: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397"/>
        <w:gridCol w:w="1134"/>
        <w:gridCol w:w="1276"/>
        <w:gridCol w:w="2410"/>
        <w:gridCol w:w="1417"/>
      </w:tblGrid>
      <w:tr w:rsidR="000B1A9C" w:rsidRPr="00FF7463" w14:paraId="6B240173" w14:textId="2EB43508" w:rsidTr="00793ACF">
        <w:trPr>
          <w:trHeight w:val="340"/>
          <w:jc w:val="center"/>
        </w:trPr>
        <w:tc>
          <w:tcPr>
            <w:tcW w:w="1418" w:type="dxa"/>
            <w:vAlign w:val="center"/>
          </w:tcPr>
          <w:p w14:paraId="0F894234" w14:textId="1D129DE5" w:rsidR="000B1A9C" w:rsidRPr="00E34D44" w:rsidRDefault="000B1A9C" w:rsidP="00793AC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527979670"/>
            <w:r w:rsidRPr="00E34D44">
              <w:rPr>
                <w:b/>
                <w:bCs/>
                <w:sz w:val="24"/>
                <w:szCs w:val="24"/>
              </w:rPr>
              <w:t>Item Code</w:t>
            </w:r>
          </w:p>
        </w:tc>
        <w:tc>
          <w:tcPr>
            <w:tcW w:w="3397" w:type="dxa"/>
            <w:vAlign w:val="center"/>
          </w:tcPr>
          <w:p w14:paraId="442DBF9A" w14:textId="4F7A4816" w:rsidR="000B1A9C" w:rsidRPr="00E34D44" w:rsidRDefault="000B1A9C" w:rsidP="00E34D44">
            <w:pPr>
              <w:rPr>
                <w:b/>
                <w:bCs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134" w:type="dxa"/>
            <w:vAlign w:val="center"/>
          </w:tcPr>
          <w:p w14:paraId="2A1C4B77" w14:textId="28D457F0" w:rsidR="000B1A9C" w:rsidRPr="00E34D44" w:rsidRDefault="000B1A9C" w:rsidP="00E34D4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Amount (mg)</w:t>
            </w:r>
          </w:p>
        </w:tc>
        <w:tc>
          <w:tcPr>
            <w:tcW w:w="1276" w:type="dxa"/>
          </w:tcPr>
          <w:p w14:paraId="3D1E1CEB" w14:textId="029674D8" w:rsidR="000B1A9C" w:rsidRPr="00E34D44" w:rsidRDefault="000B1A9C" w:rsidP="00E34D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 of Ingredient</w:t>
            </w:r>
          </w:p>
        </w:tc>
        <w:tc>
          <w:tcPr>
            <w:tcW w:w="2410" w:type="dxa"/>
            <w:vAlign w:val="center"/>
          </w:tcPr>
          <w:p w14:paraId="1A87E9E0" w14:textId="5F78ECB7" w:rsidR="000B1A9C" w:rsidRPr="00E34D44" w:rsidRDefault="000B1A9C" w:rsidP="00E34D44">
            <w:pPr>
              <w:rPr>
                <w:b/>
                <w:bCs/>
                <w:sz w:val="24"/>
                <w:szCs w:val="24"/>
              </w:rPr>
            </w:pPr>
            <w:r w:rsidRPr="00E34D44">
              <w:rPr>
                <w:b/>
                <w:bCs/>
                <w:sz w:val="24"/>
                <w:szCs w:val="24"/>
              </w:rPr>
              <w:t>Label Claim/Function per serving</w:t>
            </w:r>
          </w:p>
        </w:tc>
        <w:tc>
          <w:tcPr>
            <w:tcW w:w="1417" w:type="dxa"/>
            <w:vAlign w:val="center"/>
          </w:tcPr>
          <w:p w14:paraId="52634DAB" w14:textId="1AEE2CB3" w:rsidR="000B1A9C" w:rsidRPr="00E34D44" w:rsidRDefault="00793ACF" w:rsidP="00793A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*</w:t>
            </w:r>
            <w:r w:rsidR="00604488">
              <w:rPr>
                <w:b/>
                <w:bCs/>
                <w:sz w:val="24"/>
                <w:szCs w:val="24"/>
              </w:rPr>
              <w:t>RI</w:t>
            </w:r>
            <w:r w:rsidR="000B1A9C" w:rsidRPr="00E34D44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0C77C5" w:rsidRPr="0037574F" w14:paraId="634A1E5A" w14:textId="685DE69C" w:rsidTr="00793ACF">
        <w:trPr>
          <w:trHeight w:val="340"/>
          <w:jc w:val="center"/>
        </w:trPr>
        <w:tc>
          <w:tcPr>
            <w:tcW w:w="1418" w:type="dxa"/>
            <w:vAlign w:val="center"/>
          </w:tcPr>
          <w:p w14:paraId="125D1C48" w14:textId="0013A9C3" w:rsidR="000C77C5" w:rsidRPr="00BD75C4" w:rsidRDefault="000C77C5" w:rsidP="00793ACF">
            <w:pPr>
              <w:jc w:val="center"/>
              <w:rPr>
                <w:i/>
                <w:iCs/>
              </w:rPr>
            </w:pPr>
            <w:r w:rsidRPr="00BD75C4">
              <w:rPr>
                <w:rFonts w:ascii="Calibri" w:hAnsi="Calibri" w:cs="Calibri"/>
                <w:color w:val="000000"/>
              </w:rPr>
              <w:t>800</w:t>
            </w:r>
            <w:r w:rsidR="00AC6E88"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3397" w:type="dxa"/>
            <w:vAlign w:val="center"/>
          </w:tcPr>
          <w:p w14:paraId="29EC33BD" w14:textId="54BD3A5B" w:rsidR="000C77C5" w:rsidRPr="00BD75C4" w:rsidRDefault="00670921" w:rsidP="00793ACF">
            <w:pPr>
              <w:rPr>
                <w:i/>
                <w:iCs/>
              </w:rPr>
            </w:pPr>
            <w:r w:rsidRPr="00BD75C4">
              <w:rPr>
                <w:rFonts w:ascii="Calibri" w:hAnsi="Calibri" w:cs="Calibri"/>
                <w:color w:val="000000"/>
              </w:rPr>
              <w:t>KSM 66© (Ashwagandha Root Extract)</w:t>
            </w:r>
            <w:r w:rsidR="00CA1D3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589A81C" w14:textId="072306F6" w:rsidR="000C77C5" w:rsidRPr="00BD75C4" w:rsidRDefault="000C77C5" w:rsidP="00793ACF">
            <w:pPr>
              <w:jc w:val="right"/>
              <w:rPr>
                <w:i/>
                <w:iCs/>
              </w:rPr>
            </w:pPr>
            <w:r w:rsidRPr="00BD75C4">
              <w:rPr>
                <w:rFonts w:ascii="Calibri" w:hAnsi="Calibri" w:cs="Calibri"/>
                <w:color w:val="000000"/>
              </w:rPr>
              <w:t>500.000</w:t>
            </w:r>
          </w:p>
        </w:tc>
        <w:tc>
          <w:tcPr>
            <w:tcW w:w="1276" w:type="dxa"/>
            <w:vAlign w:val="center"/>
          </w:tcPr>
          <w:p w14:paraId="6D0DD9A2" w14:textId="65CECDD4" w:rsidR="000C77C5" w:rsidRPr="00BD75C4" w:rsidRDefault="000C77C5" w:rsidP="00793ACF">
            <w:pPr>
              <w:jc w:val="right"/>
              <w:rPr>
                <w:i/>
                <w:iCs/>
              </w:rPr>
            </w:pPr>
            <w:r w:rsidRPr="00BD75C4">
              <w:rPr>
                <w:rFonts w:ascii="Calibri" w:hAnsi="Calibri" w:cs="Calibri"/>
                <w:color w:val="000000"/>
              </w:rPr>
              <w:t>80.39</w:t>
            </w:r>
          </w:p>
        </w:tc>
        <w:tc>
          <w:tcPr>
            <w:tcW w:w="2410" w:type="dxa"/>
          </w:tcPr>
          <w:p w14:paraId="2B291CFF" w14:textId="7FE950DB" w:rsidR="000C77C5" w:rsidRPr="00BD75C4" w:rsidRDefault="006E40C5" w:rsidP="000C77C5">
            <w:r w:rsidRPr="00BD75C4">
              <w:t>500mg Ashwagandha Root</w:t>
            </w:r>
          </w:p>
        </w:tc>
        <w:tc>
          <w:tcPr>
            <w:tcW w:w="1417" w:type="dxa"/>
            <w:vAlign w:val="center"/>
          </w:tcPr>
          <w:p w14:paraId="7564E1E9" w14:textId="25B91BEA" w:rsidR="000C77C5" w:rsidRPr="005016C7" w:rsidRDefault="006E40C5" w:rsidP="00793AC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C77C5" w:rsidRPr="0037574F" w14:paraId="128DDC11" w14:textId="7DAAB3C4" w:rsidTr="00793ACF">
        <w:trPr>
          <w:trHeight w:val="340"/>
          <w:jc w:val="center"/>
        </w:trPr>
        <w:tc>
          <w:tcPr>
            <w:tcW w:w="1418" w:type="dxa"/>
            <w:vAlign w:val="center"/>
          </w:tcPr>
          <w:p w14:paraId="766499A6" w14:textId="49BB1C46" w:rsidR="000C77C5" w:rsidRPr="00BD75C4" w:rsidRDefault="000C77C5" w:rsidP="00793ACF">
            <w:pPr>
              <w:jc w:val="center"/>
            </w:pPr>
            <w:r w:rsidRPr="00BD75C4">
              <w:rPr>
                <w:rFonts w:ascii="Calibri" w:hAnsi="Calibri" w:cs="Calibri"/>
                <w:color w:val="000000"/>
              </w:rPr>
              <w:t>700022</w:t>
            </w:r>
          </w:p>
        </w:tc>
        <w:tc>
          <w:tcPr>
            <w:tcW w:w="3397" w:type="dxa"/>
            <w:vAlign w:val="center"/>
          </w:tcPr>
          <w:p w14:paraId="0C6759B6" w14:textId="2A38969A" w:rsidR="000C77C5" w:rsidRPr="00BD75C4" w:rsidRDefault="000C77C5" w:rsidP="00793ACF">
            <w:pPr>
              <w:rPr>
                <w:rFonts w:ascii="Calibri" w:hAnsi="Calibri" w:cs="Calibri"/>
                <w:color w:val="000000"/>
              </w:rPr>
            </w:pPr>
            <w:r w:rsidRPr="00BD75C4">
              <w:rPr>
                <w:rFonts w:ascii="Calibri" w:hAnsi="Calibri" w:cs="Calibri"/>
                <w:color w:val="000000"/>
              </w:rPr>
              <w:t>Clear HPMC #0</w:t>
            </w:r>
          </w:p>
        </w:tc>
        <w:tc>
          <w:tcPr>
            <w:tcW w:w="1134" w:type="dxa"/>
            <w:vAlign w:val="center"/>
          </w:tcPr>
          <w:p w14:paraId="73E95DE0" w14:textId="57F65E5F" w:rsidR="000C77C5" w:rsidRPr="00BD75C4" w:rsidRDefault="000C77C5" w:rsidP="00793ACF">
            <w:pPr>
              <w:jc w:val="right"/>
            </w:pPr>
            <w:r w:rsidRPr="00BD75C4">
              <w:rPr>
                <w:rFonts w:ascii="Calibri" w:hAnsi="Calibri" w:cs="Calibri"/>
                <w:color w:val="000000"/>
              </w:rPr>
              <w:t>96.000</w:t>
            </w:r>
          </w:p>
        </w:tc>
        <w:tc>
          <w:tcPr>
            <w:tcW w:w="1276" w:type="dxa"/>
            <w:vAlign w:val="center"/>
          </w:tcPr>
          <w:p w14:paraId="237A7E1E" w14:textId="218F46D8" w:rsidR="000C77C5" w:rsidRPr="00BD75C4" w:rsidRDefault="000C77C5" w:rsidP="00793ACF">
            <w:pPr>
              <w:jc w:val="right"/>
            </w:pPr>
            <w:r w:rsidRPr="00BD75C4">
              <w:rPr>
                <w:rFonts w:ascii="Calibri" w:hAnsi="Calibri" w:cs="Calibri"/>
                <w:color w:val="000000"/>
              </w:rPr>
              <w:t>15.43</w:t>
            </w:r>
          </w:p>
        </w:tc>
        <w:tc>
          <w:tcPr>
            <w:tcW w:w="2410" w:type="dxa"/>
          </w:tcPr>
          <w:p w14:paraId="5AC35482" w14:textId="23E4D29D" w:rsidR="000C77C5" w:rsidRPr="00BD75C4" w:rsidRDefault="006E40C5" w:rsidP="000C77C5">
            <w:r w:rsidRPr="00BD75C4">
              <w:t>Capsule Shell</w:t>
            </w:r>
          </w:p>
        </w:tc>
        <w:tc>
          <w:tcPr>
            <w:tcW w:w="1417" w:type="dxa"/>
            <w:vAlign w:val="center"/>
          </w:tcPr>
          <w:p w14:paraId="18BF58C5" w14:textId="7F9A44EC" w:rsidR="000C77C5" w:rsidRPr="007137E3" w:rsidRDefault="006E40C5" w:rsidP="00793A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C77C5" w:rsidRPr="0037574F" w14:paraId="7A165CFD" w14:textId="665F69AE" w:rsidTr="00793ACF">
        <w:trPr>
          <w:trHeight w:val="58"/>
          <w:jc w:val="center"/>
        </w:trPr>
        <w:tc>
          <w:tcPr>
            <w:tcW w:w="1418" w:type="dxa"/>
            <w:vAlign w:val="center"/>
          </w:tcPr>
          <w:p w14:paraId="609EDA00" w14:textId="109D8844" w:rsidR="000C77C5" w:rsidRPr="00BD75C4" w:rsidRDefault="000C77C5" w:rsidP="00793ACF">
            <w:pPr>
              <w:jc w:val="center"/>
            </w:pPr>
            <w:r w:rsidRPr="00BD75C4">
              <w:rPr>
                <w:rFonts w:ascii="Calibri" w:hAnsi="Calibri" w:cs="Calibri"/>
                <w:color w:val="000000"/>
              </w:rPr>
              <w:t>800454</w:t>
            </w:r>
          </w:p>
        </w:tc>
        <w:tc>
          <w:tcPr>
            <w:tcW w:w="3397" w:type="dxa"/>
            <w:vAlign w:val="center"/>
          </w:tcPr>
          <w:p w14:paraId="491E1115" w14:textId="06814A3C" w:rsidR="000C77C5" w:rsidRPr="00BD75C4" w:rsidRDefault="000C77C5" w:rsidP="00793ACF">
            <w:r w:rsidRPr="00BD75C4">
              <w:rPr>
                <w:rFonts w:ascii="Calibri" w:hAnsi="Calibri" w:cs="Calibri"/>
                <w:color w:val="000000"/>
              </w:rPr>
              <w:t>Microcrystalline Cellulose</w:t>
            </w:r>
          </w:p>
        </w:tc>
        <w:tc>
          <w:tcPr>
            <w:tcW w:w="1134" w:type="dxa"/>
            <w:vAlign w:val="center"/>
          </w:tcPr>
          <w:p w14:paraId="21823FBA" w14:textId="290995BF" w:rsidR="000C77C5" w:rsidRPr="00BD75C4" w:rsidRDefault="000C77C5" w:rsidP="00793ACF">
            <w:pPr>
              <w:jc w:val="right"/>
            </w:pPr>
            <w:r w:rsidRPr="00BD75C4">
              <w:rPr>
                <w:rFonts w:ascii="Calibri" w:hAnsi="Calibri" w:cs="Calibri"/>
                <w:color w:val="000000"/>
              </w:rPr>
              <w:t>20.000</w:t>
            </w:r>
          </w:p>
        </w:tc>
        <w:tc>
          <w:tcPr>
            <w:tcW w:w="1276" w:type="dxa"/>
            <w:vAlign w:val="center"/>
          </w:tcPr>
          <w:p w14:paraId="02256088" w14:textId="6FC291D5" w:rsidR="000C77C5" w:rsidRPr="00BD75C4" w:rsidRDefault="000C77C5" w:rsidP="00793ACF">
            <w:pPr>
              <w:jc w:val="right"/>
            </w:pPr>
            <w:r w:rsidRPr="00BD75C4">
              <w:rPr>
                <w:rFonts w:ascii="Calibri" w:hAnsi="Calibri" w:cs="Calibri"/>
                <w:color w:val="000000"/>
              </w:rPr>
              <w:t>3.22</w:t>
            </w:r>
          </w:p>
        </w:tc>
        <w:tc>
          <w:tcPr>
            <w:tcW w:w="2410" w:type="dxa"/>
          </w:tcPr>
          <w:p w14:paraId="1CD38808" w14:textId="51A21B44" w:rsidR="000C77C5" w:rsidRPr="00BD75C4" w:rsidRDefault="006E40C5" w:rsidP="000C77C5">
            <w:r w:rsidRPr="00BD75C4">
              <w:t>Bulking Agent</w:t>
            </w:r>
          </w:p>
        </w:tc>
        <w:tc>
          <w:tcPr>
            <w:tcW w:w="1417" w:type="dxa"/>
            <w:vAlign w:val="center"/>
          </w:tcPr>
          <w:p w14:paraId="75662F32" w14:textId="78124AE2" w:rsidR="000C77C5" w:rsidRPr="007137E3" w:rsidRDefault="006E40C5" w:rsidP="00793A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C77C5" w:rsidRPr="0037574F" w14:paraId="6EA04661" w14:textId="08E89BBE" w:rsidTr="00793ACF">
        <w:trPr>
          <w:trHeight w:val="340"/>
          <w:jc w:val="center"/>
        </w:trPr>
        <w:tc>
          <w:tcPr>
            <w:tcW w:w="1418" w:type="dxa"/>
            <w:vAlign w:val="center"/>
          </w:tcPr>
          <w:p w14:paraId="5A8B0E9A" w14:textId="1661833B" w:rsidR="000C77C5" w:rsidRPr="00BD75C4" w:rsidRDefault="000C77C5" w:rsidP="00793ACF">
            <w:pPr>
              <w:jc w:val="center"/>
            </w:pPr>
            <w:r w:rsidRPr="00BD75C4">
              <w:rPr>
                <w:rFonts w:ascii="Calibri" w:hAnsi="Calibri" w:cs="Calibri"/>
                <w:color w:val="000000"/>
              </w:rPr>
              <w:t>800088</w:t>
            </w:r>
          </w:p>
        </w:tc>
        <w:tc>
          <w:tcPr>
            <w:tcW w:w="3397" w:type="dxa"/>
            <w:vAlign w:val="center"/>
          </w:tcPr>
          <w:p w14:paraId="23BBFDCB" w14:textId="35F422CF" w:rsidR="000C77C5" w:rsidRPr="00BD75C4" w:rsidRDefault="000C77C5" w:rsidP="00793ACF">
            <w:r w:rsidRPr="00BD75C4">
              <w:rPr>
                <w:rFonts w:ascii="Calibri" w:hAnsi="Calibri" w:cs="Calibri"/>
                <w:color w:val="000000"/>
              </w:rPr>
              <w:t>Magnesium Stearate</w:t>
            </w:r>
          </w:p>
        </w:tc>
        <w:tc>
          <w:tcPr>
            <w:tcW w:w="1134" w:type="dxa"/>
            <w:vAlign w:val="center"/>
          </w:tcPr>
          <w:p w14:paraId="7E041209" w14:textId="71E837C3" w:rsidR="000C77C5" w:rsidRPr="00BD75C4" w:rsidRDefault="000C77C5" w:rsidP="00793ACF">
            <w:pPr>
              <w:jc w:val="right"/>
            </w:pPr>
            <w:r w:rsidRPr="00BD75C4">
              <w:rPr>
                <w:rFonts w:ascii="Calibri" w:hAnsi="Calibri" w:cs="Calibri"/>
                <w:color w:val="000000"/>
              </w:rPr>
              <w:t>6.000</w:t>
            </w:r>
          </w:p>
        </w:tc>
        <w:tc>
          <w:tcPr>
            <w:tcW w:w="1276" w:type="dxa"/>
            <w:vAlign w:val="center"/>
          </w:tcPr>
          <w:p w14:paraId="4CD4F441" w14:textId="74B02880" w:rsidR="000C77C5" w:rsidRPr="00BD75C4" w:rsidRDefault="000C77C5" w:rsidP="00793ACF">
            <w:pPr>
              <w:jc w:val="right"/>
            </w:pPr>
            <w:r w:rsidRPr="00BD75C4">
              <w:rPr>
                <w:rFonts w:ascii="Calibri" w:hAnsi="Calibri" w:cs="Calibri"/>
                <w:color w:val="000000"/>
              </w:rPr>
              <w:t>0.96</w:t>
            </w:r>
          </w:p>
        </w:tc>
        <w:tc>
          <w:tcPr>
            <w:tcW w:w="2410" w:type="dxa"/>
          </w:tcPr>
          <w:p w14:paraId="7D34D36F" w14:textId="3B862140" w:rsidR="000C77C5" w:rsidRPr="00BD75C4" w:rsidRDefault="006E40C5" w:rsidP="000C77C5">
            <w:r w:rsidRPr="00BD75C4">
              <w:t>Anti-Caking Agent</w:t>
            </w:r>
          </w:p>
        </w:tc>
        <w:tc>
          <w:tcPr>
            <w:tcW w:w="1417" w:type="dxa"/>
            <w:vAlign w:val="center"/>
          </w:tcPr>
          <w:p w14:paraId="5EAB7F2B" w14:textId="6A9BBE54" w:rsidR="000C77C5" w:rsidRPr="007137E3" w:rsidRDefault="006E40C5" w:rsidP="00793A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sym w:font="Wingdings 2" w:char="F085"/>
            </w:r>
          </w:p>
        </w:tc>
      </w:tr>
      <w:tr w:rsidR="000C77C5" w:rsidRPr="0037574F" w14:paraId="3C746A59" w14:textId="19EEECB4" w:rsidTr="00D478BC">
        <w:trPr>
          <w:trHeight w:val="340"/>
          <w:jc w:val="center"/>
        </w:trPr>
        <w:tc>
          <w:tcPr>
            <w:tcW w:w="1418" w:type="dxa"/>
            <w:shd w:val="clear" w:color="auto" w:fill="F2F2F2" w:themeFill="background1" w:themeFillShade="F2"/>
            <w:vAlign w:val="bottom"/>
          </w:tcPr>
          <w:p w14:paraId="67A7587C" w14:textId="73EB5A7C" w:rsidR="000C77C5" w:rsidRPr="00BD75C4" w:rsidRDefault="000C77C5" w:rsidP="000C77C5"/>
        </w:tc>
        <w:tc>
          <w:tcPr>
            <w:tcW w:w="3397" w:type="dxa"/>
            <w:vAlign w:val="bottom"/>
          </w:tcPr>
          <w:p w14:paraId="19FA7A38" w14:textId="0B359710" w:rsidR="000C77C5" w:rsidRPr="00670921" w:rsidRDefault="000C77C5" w:rsidP="000C77C5">
            <w:pPr>
              <w:rPr>
                <w:b/>
                <w:bCs/>
              </w:rPr>
            </w:pPr>
            <w:r w:rsidRPr="00670921">
              <w:rPr>
                <w:b/>
                <w:bCs/>
              </w:rPr>
              <w:t>Fill Weight</w:t>
            </w:r>
          </w:p>
        </w:tc>
        <w:tc>
          <w:tcPr>
            <w:tcW w:w="1134" w:type="dxa"/>
            <w:vAlign w:val="center"/>
          </w:tcPr>
          <w:p w14:paraId="392F82C5" w14:textId="4DBF8BE2" w:rsidR="000C77C5" w:rsidRPr="00670921" w:rsidRDefault="006E40C5" w:rsidP="00793ACF">
            <w:pPr>
              <w:jc w:val="right"/>
              <w:rPr>
                <w:b/>
                <w:bCs/>
              </w:rPr>
            </w:pPr>
            <w:r w:rsidRPr="00670921">
              <w:rPr>
                <w:b/>
                <w:bCs/>
              </w:rPr>
              <w:t>526.000</w:t>
            </w:r>
          </w:p>
        </w:tc>
        <w:tc>
          <w:tcPr>
            <w:tcW w:w="1276" w:type="dxa"/>
            <w:vAlign w:val="center"/>
          </w:tcPr>
          <w:p w14:paraId="3068CC34" w14:textId="01B05FE8" w:rsidR="000C77C5" w:rsidRPr="00BD75C4" w:rsidRDefault="00D478BC" w:rsidP="00D478BC">
            <w:pPr>
              <w:jc w:val="right"/>
            </w:pPr>
            <w:r>
              <w:t>84.57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EB8A3E5" w14:textId="18131DBE" w:rsidR="000C77C5" w:rsidRPr="00BD75C4" w:rsidRDefault="000C77C5" w:rsidP="000C77C5"/>
        </w:tc>
        <w:tc>
          <w:tcPr>
            <w:tcW w:w="1417" w:type="dxa"/>
            <w:shd w:val="clear" w:color="auto" w:fill="F2F2F2" w:themeFill="background1" w:themeFillShade="F2"/>
          </w:tcPr>
          <w:p w14:paraId="7DFB7FB7" w14:textId="1D078DE7" w:rsidR="000C77C5" w:rsidRPr="007137E3" w:rsidRDefault="000C77C5" w:rsidP="000C77C5">
            <w:pPr>
              <w:rPr>
                <w:sz w:val="24"/>
                <w:szCs w:val="24"/>
              </w:rPr>
            </w:pPr>
          </w:p>
        </w:tc>
      </w:tr>
      <w:tr w:rsidR="000B1A9C" w:rsidRPr="0037574F" w14:paraId="6A905153" w14:textId="77777777" w:rsidTr="00D478BC">
        <w:trPr>
          <w:trHeight w:val="340"/>
          <w:jc w:val="center"/>
        </w:trPr>
        <w:tc>
          <w:tcPr>
            <w:tcW w:w="1418" w:type="dxa"/>
            <w:shd w:val="clear" w:color="auto" w:fill="F2F2F2" w:themeFill="background1" w:themeFillShade="F2"/>
          </w:tcPr>
          <w:p w14:paraId="377D04BF" w14:textId="68995D44" w:rsidR="000B1A9C" w:rsidRPr="00BD75C4" w:rsidRDefault="000B1A9C" w:rsidP="000A7D08"/>
        </w:tc>
        <w:tc>
          <w:tcPr>
            <w:tcW w:w="3397" w:type="dxa"/>
          </w:tcPr>
          <w:p w14:paraId="522BEB47" w14:textId="5451DC56" w:rsidR="000B1A9C" w:rsidRPr="00670921" w:rsidRDefault="000C77C5" w:rsidP="000A7D08">
            <w:pPr>
              <w:rPr>
                <w:b/>
                <w:bCs/>
              </w:rPr>
            </w:pPr>
            <w:r w:rsidRPr="00670921">
              <w:rPr>
                <w:b/>
                <w:bCs/>
              </w:rPr>
              <w:t>Total Fill weight + capsule</w:t>
            </w:r>
          </w:p>
        </w:tc>
        <w:tc>
          <w:tcPr>
            <w:tcW w:w="1134" w:type="dxa"/>
            <w:vAlign w:val="center"/>
          </w:tcPr>
          <w:p w14:paraId="79EDDF1A" w14:textId="316E5B78" w:rsidR="000B1A9C" w:rsidRPr="00670921" w:rsidRDefault="006E40C5" w:rsidP="00793ACF">
            <w:pPr>
              <w:jc w:val="right"/>
              <w:rPr>
                <w:b/>
                <w:bCs/>
              </w:rPr>
            </w:pPr>
            <w:r w:rsidRPr="00670921">
              <w:rPr>
                <w:b/>
                <w:bCs/>
              </w:rPr>
              <w:t>622.000</w:t>
            </w:r>
          </w:p>
        </w:tc>
        <w:tc>
          <w:tcPr>
            <w:tcW w:w="1276" w:type="dxa"/>
            <w:vAlign w:val="center"/>
          </w:tcPr>
          <w:p w14:paraId="0F35E502" w14:textId="3ECDED5E" w:rsidR="000B1A9C" w:rsidRPr="00BD75C4" w:rsidRDefault="00D478BC" w:rsidP="00D478BC">
            <w:pPr>
              <w:jc w:val="right"/>
            </w:pPr>
            <w:r>
              <w:t>100.00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594E042" w14:textId="15D7B48B" w:rsidR="000B1A9C" w:rsidRPr="00BD75C4" w:rsidRDefault="000B1A9C" w:rsidP="000A7D08"/>
        </w:tc>
        <w:tc>
          <w:tcPr>
            <w:tcW w:w="1417" w:type="dxa"/>
            <w:shd w:val="clear" w:color="auto" w:fill="F2F2F2" w:themeFill="background1" w:themeFillShade="F2"/>
          </w:tcPr>
          <w:p w14:paraId="2B6C088A" w14:textId="77777777" w:rsidR="000B1A9C" w:rsidRPr="007137E3" w:rsidRDefault="000B1A9C" w:rsidP="000A7D08">
            <w:pPr>
              <w:rPr>
                <w:sz w:val="24"/>
                <w:szCs w:val="24"/>
              </w:rPr>
            </w:pPr>
          </w:p>
        </w:tc>
      </w:tr>
    </w:tbl>
    <w:bookmarkEnd w:id="0"/>
    <w:p w14:paraId="5A67487F" w14:textId="1FAC53EF" w:rsidR="008F20D7" w:rsidRDefault="008F20D7" w:rsidP="008F20D7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sym w:font="Wingdings 2" w:char="F085"/>
      </w:r>
      <w:r>
        <w:rPr>
          <w:sz w:val="24"/>
          <w:szCs w:val="24"/>
        </w:rPr>
        <w:t xml:space="preserve">No </w:t>
      </w:r>
      <w:r w:rsidR="00604488">
        <w:rPr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established</w:t>
      </w:r>
      <w:proofErr w:type="gramEnd"/>
    </w:p>
    <w:p w14:paraId="4755276C" w14:textId="6E9FDDC0" w:rsidR="008F20D7" w:rsidRDefault="008F20D7" w:rsidP="008F20D7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*Reference </w:t>
      </w:r>
      <w:r w:rsidR="00604488">
        <w:rPr>
          <w:color w:val="000000" w:themeColor="text1"/>
          <w:sz w:val="24"/>
          <w:szCs w:val="24"/>
        </w:rPr>
        <w:t>Intake</w:t>
      </w:r>
      <w:r>
        <w:rPr>
          <w:color w:val="000000" w:themeColor="text1"/>
          <w:sz w:val="24"/>
          <w:szCs w:val="24"/>
        </w:rPr>
        <w:t xml:space="preserve"> </w:t>
      </w:r>
    </w:p>
    <w:p w14:paraId="0D74A6E0" w14:textId="4CD40CB4" w:rsidR="007A1CCF" w:rsidRPr="00FF7463" w:rsidRDefault="007A1CCF" w:rsidP="002258F0">
      <w:pPr>
        <w:pStyle w:val="forzaLeftSubHeading"/>
      </w:pPr>
      <w:r w:rsidRPr="00FF7463">
        <w:t>I</w:t>
      </w:r>
      <w:r w:rsidR="004C5893" w:rsidRPr="00FF7463">
        <w:t>NGREDIENT DECLARATION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906783" w:rsidRPr="00FF7463" w14:paraId="25CE761B" w14:textId="77777777" w:rsidTr="00477EA9">
        <w:trPr>
          <w:trHeight w:val="1134"/>
        </w:trPr>
        <w:tc>
          <w:tcPr>
            <w:tcW w:w="10206" w:type="dxa"/>
          </w:tcPr>
          <w:p w14:paraId="3F57C933" w14:textId="56285FC0" w:rsidR="00372E2E" w:rsidRPr="00372E2E" w:rsidRDefault="00BD75C4" w:rsidP="001247C9">
            <w:pPr>
              <w:rPr>
                <w:i/>
                <w:iCs/>
              </w:rPr>
            </w:pPr>
            <w:r w:rsidRPr="00BD75C4">
              <w:rPr>
                <w:rFonts w:ascii="Calibri" w:hAnsi="Calibri" w:cs="Calibri"/>
                <w:color w:val="000000"/>
              </w:rPr>
              <w:t>KSM 66© (Ashwagandha Root Extract)</w:t>
            </w:r>
            <w:r>
              <w:rPr>
                <w:rFonts w:ascii="Calibri" w:hAnsi="Calibri" w:cs="Calibri"/>
                <w:color w:val="000000"/>
              </w:rPr>
              <w:t xml:space="preserve">, Capsule Shell (HPMC), Bulking Agent (Microcrystalline Cellulose), Anticaking Agent </w:t>
            </w:r>
            <w:r w:rsidR="000C53F3">
              <w:rPr>
                <w:rFonts w:ascii="Calibri" w:hAnsi="Calibri" w:cs="Calibri"/>
                <w:color w:val="000000"/>
              </w:rPr>
              <w:t>(Magnesium</w:t>
            </w:r>
            <w:r>
              <w:rPr>
                <w:rFonts w:ascii="Calibri" w:hAnsi="Calibri" w:cs="Calibri"/>
                <w:color w:val="000000"/>
              </w:rPr>
              <w:t xml:space="preserve"> Stearate)</w:t>
            </w:r>
          </w:p>
        </w:tc>
      </w:tr>
    </w:tbl>
    <w:p w14:paraId="29B47EA5" w14:textId="0FFF49D2" w:rsidR="0034043F" w:rsidRPr="00FF7463" w:rsidRDefault="00492A4E" w:rsidP="002258F0">
      <w:pPr>
        <w:pStyle w:val="forzaLeftSubHeading"/>
      </w:pPr>
      <w:r w:rsidRPr="00FF7463">
        <w:t>SERVING INSTRUCTIONS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492A4E" w:rsidRPr="00FF7463" w14:paraId="6971D12C" w14:textId="77777777" w:rsidTr="00E140E1">
        <w:trPr>
          <w:trHeight w:val="1349"/>
        </w:trPr>
        <w:tc>
          <w:tcPr>
            <w:tcW w:w="10206" w:type="dxa"/>
          </w:tcPr>
          <w:p w14:paraId="4D81038B" w14:textId="15DC489C" w:rsidR="00492A4E" w:rsidRPr="000C53F3" w:rsidRDefault="000C53F3" w:rsidP="00035FE3">
            <w:r w:rsidRPr="000C53F3">
              <w:t>Take 1 capsule per day with water.</w:t>
            </w:r>
          </w:p>
        </w:tc>
      </w:tr>
    </w:tbl>
    <w:p w14:paraId="095A877A" w14:textId="77777777" w:rsidR="00E140E1" w:rsidRDefault="00E140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B1D9B30" w14:textId="1E3BDF7F" w:rsidR="00AB331D" w:rsidRDefault="0007303D" w:rsidP="002258F0">
      <w:pPr>
        <w:pStyle w:val="forzaLeftSubHeading"/>
      </w:pPr>
      <w:r w:rsidRPr="00D52DC9">
        <w:lastRenderedPageBreak/>
        <w:t>GENERAL INFO</w:t>
      </w:r>
      <w:r w:rsidR="00D52DC9" w:rsidRPr="00D52DC9">
        <w:t>RMATION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D52DC9" w:rsidRPr="00A812A5" w14:paraId="5D010C0E" w14:textId="77777777" w:rsidTr="00D478BC">
        <w:trPr>
          <w:trHeight w:val="1417"/>
        </w:trPr>
        <w:tc>
          <w:tcPr>
            <w:tcW w:w="10206" w:type="dxa"/>
          </w:tcPr>
          <w:p w14:paraId="19012BFB" w14:textId="6B60319F" w:rsidR="005110EF" w:rsidRPr="005110EF" w:rsidRDefault="00D52DC9" w:rsidP="00CE32C9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Food supplements are not a substitute for a balanced diet and a healthy</w:t>
            </w:r>
            <w:r w:rsidR="00231514" w:rsidRPr="005110EF">
              <w:rPr>
                <w:sz w:val="24"/>
                <w:szCs w:val="24"/>
              </w:rPr>
              <w:t xml:space="preserve"> lifestyle</w:t>
            </w:r>
            <w:r w:rsidR="005110EF">
              <w:rPr>
                <w:sz w:val="24"/>
                <w:szCs w:val="24"/>
              </w:rPr>
              <w:t xml:space="preserve">. </w:t>
            </w:r>
            <w:r w:rsidR="00231514" w:rsidRPr="005110EF">
              <w:rPr>
                <w:sz w:val="24"/>
                <w:szCs w:val="24"/>
              </w:rPr>
              <w:t xml:space="preserve">Do not exceed the stated recommended daily dose. If you are pregnant, breastfeeding, have serious medical condition or are under medical supervision, please consult with your doctor before taking this product. </w:t>
            </w:r>
          </w:p>
        </w:tc>
      </w:tr>
    </w:tbl>
    <w:p w14:paraId="2D59C556" w14:textId="106E8A60" w:rsidR="00700564" w:rsidRDefault="00700564" w:rsidP="002258F0">
      <w:pPr>
        <w:pStyle w:val="forzaLeftSubHeading"/>
      </w:pPr>
      <w:r>
        <w:t>MANUFACTURING INFORMATION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700564" w:rsidRPr="00A812A5" w14:paraId="615EC0D8" w14:textId="77777777" w:rsidTr="00D478BC">
        <w:trPr>
          <w:trHeight w:val="794"/>
        </w:trPr>
        <w:tc>
          <w:tcPr>
            <w:tcW w:w="10206" w:type="dxa"/>
          </w:tcPr>
          <w:p w14:paraId="5A254B92" w14:textId="79E1EF9F" w:rsidR="00700564" w:rsidRDefault="00AC6E88" w:rsidP="00700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 Factory</w:t>
            </w:r>
            <w:r w:rsidR="00700564">
              <w:rPr>
                <w:sz w:val="24"/>
                <w:szCs w:val="24"/>
              </w:rPr>
              <w:t xml:space="preserve"> Limited is registered for manufacturing food products and is inspected as such</w:t>
            </w:r>
            <w:r w:rsidR="00962849">
              <w:rPr>
                <w:sz w:val="24"/>
                <w:szCs w:val="24"/>
              </w:rPr>
              <w:t xml:space="preserve">. We hold the following </w:t>
            </w:r>
            <w:r>
              <w:rPr>
                <w:sz w:val="24"/>
                <w:szCs w:val="24"/>
              </w:rPr>
              <w:t>certifications</w:t>
            </w:r>
            <w:r w:rsidR="006C6B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BRC </w:t>
            </w:r>
            <w:r w:rsidR="006C6B7F">
              <w:rPr>
                <w:sz w:val="24"/>
                <w:szCs w:val="24"/>
              </w:rPr>
              <w:t>Global Food Safety</w:t>
            </w:r>
            <w:r w:rsidR="00196498">
              <w:rPr>
                <w:sz w:val="24"/>
                <w:szCs w:val="24"/>
              </w:rPr>
              <w:t xml:space="preserve"> </w:t>
            </w:r>
            <w:r w:rsidR="00447667">
              <w:rPr>
                <w:sz w:val="24"/>
                <w:szCs w:val="24"/>
              </w:rPr>
              <w:t>Issue</w:t>
            </w:r>
            <w:r w:rsidR="00196498">
              <w:rPr>
                <w:sz w:val="24"/>
                <w:szCs w:val="24"/>
              </w:rPr>
              <w:t xml:space="preserve"> 8</w:t>
            </w:r>
            <w:r w:rsidR="00447667">
              <w:rPr>
                <w:sz w:val="24"/>
                <w:szCs w:val="24"/>
              </w:rPr>
              <w:t>, Halal Site Certified; and NSF Good Manufacturing Prac</w:t>
            </w:r>
            <w:r w:rsidR="004078E5">
              <w:rPr>
                <w:sz w:val="24"/>
                <w:szCs w:val="24"/>
              </w:rPr>
              <w:t>tice (GMP) for</w:t>
            </w:r>
            <w:r w:rsidR="00A35FF1">
              <w:rPr>
                <w:sz w:val="24"/>
                <w:szCs w:val="24"/>
              </w:rPr>
              <w:t xml:space="preserve"> Dietary</w:t>
            </w:r>
            <w:r w:rsidR="00A70DE8">
              <w:rPr>
                <w:sz w:val="24"/>
                <w:szCs w:val="24"/>
              </w:rPr>
              <w:t xml:space="preserve"> Supplements</w:t>
            </w:r>
            <w:r w:rsidR="00836825">
              <w:rPr>
                <w:sz w:val="24"/>
                <w:szCs w:val="24"/>
              </w:rPr>
              <w:t xml:space="preserve">. These </w:t>
            </w:r>
            <w:r w:rsidR="002E5B30">
              <w:rPr>
                <w:sz w:val="24"/>
                <w:szCs w:val="24"/>
              </w:rPr>
              <w:t>accreditations</w:t>
            </w:r>
            <w:r w:rsidR="00836825">
              <w:rPr>
                <w:sz w:val="24"/>
                <w:szCs w:val="24"/>
              </w:rPr>
              <w:t xml:space="preserve"> relate to how we operate as a business and do not nec</w:t>
            </w:r>
            <w:r w:rsidR="002E5B30">
              <w:rPr>
                <w:sz w:val="24"/>
                <w:szCs w:val="24"/>
              </w:rPr>
              <w:t>essarily apply to any of the specific food and dietary supplements that we produce for our customers.</w:t>
            </w:r>
          </w:p>
          <w:p w14:paraId="64A16C4D" w14:textId="77777777" w:rsidR="00394BF9" w:rsidRDefault="00394BF9" w:rsidP="00700564">
            <w:pPr>
              <w:rPr>
                <w:sz w:val="24"/>
                <w:szCs w:val="24"/>
              </w:rPr>
            </w:pPr>
          </w:p>
          <w:p w14:paraId="1FC4C43B" w14:textId="77777777" w:rsidR="00394BF9" w:rsidRDefault="00394BF9" w:rsidP="00394BF9">
            <w:pPr>
              <w:rPr>
                <w:sz w:val="24"/>
                <w:szCs w:val="24"/>
              </w:rPr>
            </w:pPr>
          </w:p>
          <w:p w14:paraId="36CC9437" w14:textId="63D1045E" w:rsidR="00394BF9" w:rsidRPr="005110EF" w:rsidRDefault="00394BF9" w:rsidP="001F219C">
            <w:pPr>
              <w:rPr>
                <w:sz w:val="24"/>
                <w:szCs w:val="24"/>
              </w:rPr>
            </w:pPr>
          </w:p>
        </w:tc>
      </w:tr>
    </w:tbl>
    <w:p w14:paraId="51ECBEEC" w14:textId="67411B1A" w:rsidR="00AB331D" w:rsidRPr="005110EF" w:rsidRDefault="00FA5460" w:rsidP="002258F0">
      <w:pPr>
        <w:pStyle w:val="forzaLeftSubHeading"/>
      </w:pPr>
      <w:r w:rsidRPr="005110EF">
        <w:t>ADDITIONAL INFORMATION/WARNINGS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FA5460" w:rsidRPr="00A812A5" w14:paraId="66A70CD8" w14:textId="77777777" w:rsidTr="00CB6930">
        <w:tc>
          <w:tcPr>
            <w:tcW w:w="10206" w:type="dxa"/>
          </w:tcPr>
          <w:p w14:paraId="65A0D8B9" w14:textId="73C62890" w:rsidR="00FA5460" w:rsidRPr="005110EF" w:rsidRDefault="0030366D" w:rsidP="004B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product is </w:t>
            </w:r>
            <w:r w:rsidR="00AC6E88">
              <w:rPr>
                <w:sz w:val="24"/>
                <w:szCs w:val="24"/>
              </w:rPr>
              <w:t>suitable for vegans and vegetarians</w:t>
            </w:r>
          </w:p>
        </w:tc>
      </w:tr>
    </w:tbl>
    <w:p w14:paraId="689ADE68" w14:textId="6E6998D3" w:rsidR="0009486B" w:rsidRDefault="0009486B" w:rsidP="002258F0">
      <w:pPr>
        <w:pStyle w:val="forzaLeftSubHeading"/>
      </w:pPr>
      <w:r>
        <w:t>CLAIMS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09486B" w:rsidRPr="005110EF" w14:paraId="30AC76CB" w14:textId="77777777" w:rsidTr="001A457B">
        <w:tc>
          <w:tcPr>
            <w:tcW w:w="10206" w:type="dxa"/>
          </w:tcPr>
          <w:p w14:paraId="04EA6EE2" w14:textId="0519C006" w:rsidR="0009486B" w:rsidRPr="005110EF" w:rsidRDefault="00670921" w:rsidP="004B23E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500mg </w:t>
            </w:r>
            <w:r w:rsidRPr="00BD75C4">
              <w:rPr>
                <w:rFonts w:ascii="Calibri" w:hAnsi="Calibri" w:cs="Calibri"/>
                <w:color w:val="000000"/>
              </w:rPr>
              <w:t>KSM 66© (Ashwagandha Root Extract)</w:t>
            </w:r>
            <w:r>
              <w:rPr>
                <w:rFonts w:ascii="Calibri" w:hAnsi="Calibri" w:cs="Calibri"/>
                <w:color w:val="000000"/>
              </w:rPr>
              <w:t xml:space="preserve"> per serving</w:t>
            </w:r>
          </w:p>
        </w:tc>
      </w:tr>
    </w:tbl>
    <w:p w14:paraId="6B31D1EA" w14:textId="18532595" w:rsidR="00996630" w:rsidRPr="005110EF" w:rsidRDefault="00996630" w:rsidP="002258F0">
      <w:pPr>
        <w:pStyle w:val="forzaLeftSubHeading"/>
      </w:pPr>
      <w:r w:rsidRPr="005110EF">
        <w:t>STORAGE INSTRUCTIONS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2A2D5F" w:rsidRPr="005110EF" w14:paraId="39ED0370" w14:textId="77777777" w:rsidTr="00CB6930">
        <w:tc>
          <w:tcPr>
            <w:tcW w:w="10206" w:type="dxa"/>
          </w:tcPr>
          <w:p w14:paraId="66933F37" w14:textId="63D282CF" w:rsidR="002A2D5F" w:rsidRPr="005110EF" w:rsidRDefault="002A2D5F" w:rsidP="00035FE3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Store this product in a cool, dry place</w:t>
            </w:r>
          </w:p>
        </w:tc>
      </w:tr>
      <w:tr w:rsidR="002A2D5F" w:rsidRPr="005110EF" w14:paraId="0C621730" w14:textId="77777777" w:rsidTr="00CB6930">
        <w:tc>
          <w:tcPr>
            <w:tcW w:w="10206" w:type="dxa"/>
          </w:tcPr>
          <w:p w14:paraId="54A9AD16" w14:textId="522EADE8" w:rsidR="002A2D5F" w:rsidRPr="005110EF" w:rsidRDefault="002A2D5F" w:rsidP="00035FE3">
            <w:pPr>
              <w:rPr>
                <w:sz w:val="24"/>
                <w:szCs w:val="24"/>
              </w:rPr>
            </w:pPr>
            <w:r w:rsidRPr="005110EF">
              <w:rPr>
                <w:sz w:val="24"/>
                <w:szCs w:val="24"/>
              </w:rPr>
              <w:t>Keep out of the reach of children</w:t>
            </w:r>
          </w:p>
        </w:tc>
      </w:tr>
    </w:tbl>
    <w:p w14:paraId="113391D9" w14:textId="77777777" w:rsidR="004926B2" w:rsidRPr="005110EF" w:rsidRDefault="004926B2" w:rsidP="004926B2">
      <w:pPr>
        <w:pStyle w:val="forzaLeftSubHeading"/>
      </w:pPr>
      <w:r>
        <w:t>ADDITIONAL REQUIREMENTS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4926B2" w:rsidRPr="005110EF" w14:paraId="447A3FC6" w14:textId="77777777" w:rsidTr="00B81F5F">
        <w:tc>
          <w:tcPr>
            <w:tcW w:w="10206" w:type="dxa"/>
          </w:tcPr>
          <w:p w14:paraId="76C6D22F" w14:textId="43809F26" w:rsidR="004926B2" w:rsidRPr="0030366D" w:rsidRDefault="00A0722A" w:rsidP="00B81F5F">
            <w:pPr>
              <w:rPr>
                <w:sz w:val="24"/>
                <w:szCs w:val="24"/>
              </w:rPr>
            </w:pPr>
            <w:r w:rsidRPr="00937F40">
              <w:rPr>
                <w:sz w:val="24"/>
                <w:szCs w:val="24"/>
              </w:rPr>
              <w:t>COA for Micro analysis</w:t>
            </w:r>
            <w:r w:rsidR="00937F40" w:rsidRPr="00937F40">
              <w:rPr>
                <w:sz w:val="24"/>
                <w:szCs w:val="24"/>
              </w:rPr>
              <w:t xml:space="preserve"> and heavy metals</w:t>
            </w:r>
          </w:p>
        </w:tc>
      </w:tr>
    </w:tbl>
    <w:p w14:paraId="25A78A5F" w14:textId="709F1DD0" w:rsidR="00D2566F" w:rsidRDefault="00D2566F">
      <w:pPr>
        <w:rPr>
          <w:b/>
          <w:sz w:val="24"/>
        </w:rPr>
      </w:pPr>
      <w:r>
        <w:rPr>
          <w:b/>
          <w:sz w:val="24"/>
        </w:rPr>
        <w:br w:type="page"/>
      </w:r>
    </w:p>
    <w:p w14:paraId="357317F7" w14:textId="692BA7A2" w:rsidR="00663277" w:rsidRPr="00411875" w:rsidRDefault="00D2566F" w:rsidP="00411875">
      <w:pPr>
        <w:pStyle w:val="forzaCenterHeading"/>
      </w:pPr>
      <w:r w:rsidRPr="00411875">
        <w:lastRenderedPageBreak/>
        <w:t>ALLERGEN STATEMENT</w:t>
      </w:r>
    </w:p>
    <w:p w14:paraId="52B20D9A" w14:textId="75672AFF" w:rsidR="00663277" w:rsidRDefault="00D2566F" w:rsidP="00D2566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 accordance with the Directive 2003/89/EC and Council amending Directive 2000/13/EC and taking Directive 2005/26/EC, Directive 2005/63/EC, and Directive 2006/142/EC of 22.12.2006 into consideration. We confirm the following information:</w:t>
      </w:r>
    </w:p>
    <w:p w14:paraId="11E9655C" w14:textId="41E2437A" w:rsidR="00D2566F" w:rsidRDefault="00D2566F" w:rsidP="00D2566F">
      <w:pPr>
        <w:spacing w:after="0" w:line="240" w:lineRule="auto"/>
        <w:rPr>
          <w:bCs/>
          <w:sz w:val="24"/>
          <w:szCs w:val="24"/>
        </w:rPr>
      </w:pPr>
    </w:p>
    <w:p w14:paraId="20437CFC" w14:textId="465A1676" w:rsidR="00D2566F" w:rsidRDefault="00D2566F" w:rsidP="00D2566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Does the product CONTAIN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is it DERIVED from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could it be </w:t>
      </w:r>
      <w:r w:rsidR="00AB4044">
        <w:rPr>
          <w:bCs/>
          <w:sz w:val="24"/>
          <w:szCs w:val="24"/>
        </w:rPr>
        <w:t>CROSS CONTAMINATED</w:t>
      </w:r>
      <w:r w:rsidR="00ED25E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by any of the </w:t>
      </w:r>
      <w:r w:rsidR="00AB4044">
        <w:rPr>
          <w:bCs/>
          <w:sz w:val="24"/>
          <w:szCs w:val="24"/>
        </w:rPr>
        <w:t>following?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B36B32" w14:paraId="4A152CC6" w14:textId="77777777" w:rsidTr="00ED25E8">
        <w:tc>
          <w:tcPr>
            <w:tcW w:w="8642" w:type="dxa"/>
          </w:tcPr>
          <w:p w14:paraId="3523B889" w14:textId="77777777" w:rsidR="00B36B32" w:rsidRDefault="00B36B32" w:rsidP="00D2566F">
            <w:pPr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66B3676" w14:textId="79F3613F" w:rsidR="00B36B32" w:rsidRDefault="00B36B32" w:rsidP="00ED25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Yes / No</w:t>
            </w:r>
          </w:p>
        </w:tc>
      </w:tr>
      <w:tr w:rsidR="00AB4044" w14:paraId="61C2BC0F" w14:textId="77777777" w:rsidTr="00ED25E8">
        <w:tc>
          <w:tcPr>
            <w:tcW w:w="8642" w:type="dxa"/>
          </w:tcPr>
          <w:p w14:paraId="562E24B0" w14:textId="599805F3" w:rsidR="00AB4044" w:rsidRDefault="00AB4044" w:rsidP="00D256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Cereals containing gluten </w:t>
            </w:r>
            <w:r w:rsidR="003C42A4">
              <w:rPr>
                <w:bCs/>
                <w:sz w:val="24"/>
                <w:szCs w:val="24"/>
              </w:rPr>
              <w:t>(</w:t>
            </w:r>
            <w:r w:rsidR="0026705A">
              <w:rPr>
                <w:bCs/>
                <w:sz w:val="24"/>
                <w:szCs w:val="24"/>
              </w:rPr>
              <w:t>e</w:t>
            </w:r>
            <w:r w:rsidR="003C42A4">
              <w:rPr>
                <w:bCs/>
                <w:sz w:val="24"/>
                <w:szCs w:val="24"/>
              </w:rPr>
              <w:t>.</w:t>
            </w:r>
            <w:r w:rsidR="0026705A">
              <w:rPr>
                <w:bCs/>
                <w:sz w:val="24"/>
                <w:szCs w:val="24"/>
              </w:rPr>
              <w:t>g</w:t>
            </w:r>
            <w:r w:rsidR="003C42A4">
              <w:rPr>
                <w:bCs/>
                <w:sz w:val="24"/>
                <w:szCs w:val="24"/>
              </w:rPr>
              <w:t>.,</w:t>
            </w:r>
            <w:r w:rsidR="00C45A4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Wheat, rye, barley, oats, spelt, </w:t>
            </w:r>
            <w:proofErr w:type="spellStart"/>
            <w:r>
              <w:rPr>
                <w:bCs/>
                <w:sz w:val="24"/>
                <w:szCs w:val="24"/>
              </w:rPr>
              <w:t>kamut</w:t>
            </w:r>
            <w:proofErr w:type="spellEnd"/>
            <w:r>
              <w:rPr>
                <w:bCs/>
                <w:sz w:val="24"/>
                <w:szCs w:val="24"/>
              </w:rPr>
              <w:t xml:space="preserve"> or their hybridised strains) and product thereof</w:t>
            </w:r>
          </w:p>
        </w:tc>
        <w:tc>
          <w:tcPr>
            <w:tcW w:w="1814" w:type="dxa"/>
            <w:vAlign w:val="center"/>
          </w:tcPr>
          <w:p w14:paraId="43424E4D" w14:textId="09E07B8B" w:rsidR="00AB4044" w:rsidRDefault="00CA1D35" w:rsidP="00ED25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2986C2BF" w14:textId="77777777" w:rsidTr="0095150B">
        <w:tc>
          <w:tcPr>
            <w:tcW w:w="8642" w:type="dxa"/>
          </w:tcPr>
          <w:p w14:paraId="06B56E5C" w14:textId="166425DF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Crustaceans and products thereof</w:t>
            </w:r>
          </w:p>
        </w:tc>
        <w:tc>
          <w:tcPr>
            <w:tcW w:w="1814" w:type="dxa"/>
          </w:tcPr>
          <w:p w14:paraId="795769E7" w14:textId="7AD09238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DE65DE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00DB85FA" w14:textId="77777777" w:rsidTr="0095150B">
        <w:tc>
          <w:tcPr>
            <w:tcW w:w="8642" w:type="dxa"/>
          </w:tcPr>
          <w:p w14:paraId="31E9EEBB" w14:textId="22973D45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Eggs and products thereof</w:t>
            </w:r>
          </w:p>
        </w:tc>
        <w:tc>
          <w:tcPr>
            <w:tcW w:w="1814" w:type="dxa"/>
          </w:tcPr>
          <w:p w14:paraId="76785180" w14:textId="2E867118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DE65DE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634B80B4" w14:textId="77777777" w:rsidTr="0095150B">
        <w:tc>
          <w:tcPr>
            <w:tcW w:w="8642" w:type="dxa"/>
          </w:tcPr>
          <w:p w14:paraId="00AF7FA5" w14:textId="007C65C9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Fish and products thereof</w:t>
            </w:r>
          </w:p>
        </w:tc>
        <w:tc>
          <w:tcPr>
            <w:tcW w:w="1814" w:type="dxa"/>
          </w:tcPr>
          <w:p w14:paraId="67C09CC8" w14:textId="76AD7E35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DE65DE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12246294" w14:textId="77777777" w:rsidTr="0095150B">
        <w:tc>
          <w:tcPr>
            <w:tcW w:w="8642" w:type="dxa"/>
          </w:tcPr>
          <w:p w14:paraId="62955507" w14:textId="0041D5FA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Peanuts and products thereof</w:t>
            </w:r>
          </w:p>
        </w:tc>
        <w:tc>
          <w:tcPr>
            <w:tcW w:w="1814" w:type="dxa"/>
          </w:tcPr>
          <w:p w14:paraId="15EBCD01" w14:textId="78CFA4F2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DE65DE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21699C62" w14:textId="77777777" w:rsidTr="0095150B">
        <w:tc>
          <w:tcPr>
            <w:tcW w:w="8642" w:type="dxa"/>
          </w:tcPr>
          <w:p w14:paraId="18E6789F" w14:textId="61078D04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Soybeans and products thereof</w:t>
            </w:r>
          </w:p>
        </w:tc>
        <w:tc>
          <w:tcPr>
            <w:tcW w:w="1814" w:type="dxa"/>
          </w:tcPr>
          <w:p w14:paraId="5CAE2FB8" w14:textId="50F7D51E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DE65DE">
              <w:rPr>
                <w:bCs/>
                <w:sz w:val="24"/>
                <w:szCs w:val="24"/>
              </w:rPr>
              <w:t>NO</w:t>
            </w:r>
          </w:p>
        </w:tc>
      </w:tr>
      <w:tr w:rsidR="003C42A4" w14:paraId="49666FAD" w14:textId="77777777" w:rsidTr="00ED25E8">
        <w:tc>
          <w:tcPr>
            <w:tcW w:w="8642" w:type="dxa"/>
          </w:tcPr>
          <w:p w14:paraId="6BA11CB6" w14:textId="160C19E6" w:rsidR="003C42A4" w:rsidRPr="00837264" w:rsidRDefault="003C42A4" w:rsidP="002258F0">
            <w:pPr>
              <w:rPr>
                <w:bCs/>
                <w:sz w:val="24"/>
                <w:szCs w:val="24"/>
              </w:rPr>
            </w:pPr>
            <w:r w:rsidRPr="00837264">
              <w:rPr>
                <w:bCs/>
                <w:sz w:val="24"/>
                <w:szCs w:val="24"/>
              </w:rPr>
              <w:t>Milk and products thereof</w:t>
            </w:r>
            <w:r w:rsidR="002258F0">
              <w:rPr>
                <w:bCs/>
                <w:sz w:val="24"/>
                <w:szCs w:val="24"/>
              </w:rPr>
              <w:br/>
            </w:r>
            <w:r w:rsidRPr="00837264">
              <w:rPr>
                <w:bCs/>
                <w:sz w:val="24"/>
                <w:szCs w:val="24"/>
              </w:rPr>
              <w:t xml:space="preserve">Milk allergen in ingredients- Whey Protein, </w:t>
            </w:r>
            <w:proofErr w:type="gramStart"/>
            <w:r w:rsidRPr="00837264">
              <w:rPr>
                <w:bCs/>
                <w:sz w:val="24"/>
                <w:szCs w:val="24"/>
              </w:rPr>
              <w:t>Casein</w:t>
            </w:r>
            <w:proofErr w:type="gramEnd"/>
            <w:r w:rsidRPr="00837264">
              <w:rPr>
                <w:bCs/>
                <w:sz w:val="24"/>
                <w:szCs w:val="24"/>
              </w:rPr>
              <w:t xml:space="preserve"> and Coconut Oil Powder</w:t>
            </w:r>
          </w:p>
        </w:tc>
        <w:tc>
          <w:tcPr>
            <w:tcW w:w="1814" w:type="dxa"/>
            <w:vAlign w:val="center"/>
          </w:tcPr>
          <w:p w14:paraId="1ED76C67" w14:textId="63E9C955" w:rsidR="003C42A4" w:rsidRPr="00AC6E88" w:rsidRDefault="00AC6E88" w:rsidP="00ED25E8">
            <w:pPr>
              <w:jc w:val="center"/>
              <w:rPr>
                <w:bCs/>
                <w:sz w:val="24"/>
                <w:szCs w:val="24"/>
              </w:rPr>
            </w:pPr>
            <w:r w:rsidRPr="00AC6E88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14D52B92" w14:textId="77777777" w:rsidTr="00C47691">
        <w:tc>
          <w:tcPr>
            <w:tcW w:w="8642" w:type="dxa"/>
          </w:tcPr>
          <w:p w14:paraId="79D72BE4" w14:textId="0CCCA057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Nuts (e.g., Almond, Hazelnut, Walnut, Cashew, Pecan Nut, Brazil Nut, Pistachio Nut, Macadamia Nut and Queensland nut) and products thereof.</w:t>
            </w:r>
          </w:p>
        </w:tc>
        <w:tc>
          <w:tcPr>
            <w:tcW w:w="1814" w:type="dxa"/>
          </w:tcPr>
          <w:p w14:paraId="4EBBC72F" w14:textId="6134638A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020C11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7B7F37B0" w14:textId="77777777" w:rsidTr="00C47691">
        <w:tc>
          <w:tcPr>
            <w:tcW w:w="8642" w:type="dxa"/>
          </w:tcPr>
          <w:p w14:paraId="20158769" w14:textId="7767A9EF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Celery and products thereof</w:t>
            </w:r>
          </w:p>
        </w:tc>
        <w:tc>
          <w:tcPr>
            <w:tcW w:w="1814" w:type="dxa"/>
          </w:tcPr>
          <w:p w14:paraId="74F87A78" w14:textId="31DB87AA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020C11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2177AC01" w14:textId="77777777" w:rsidTr="00C47691">
        <w:tc>
          <w:tcPr>
            <w:tcW w:w="8642" w:type="dxa"/>
          </w:tcPr>
          <w:p w14:paraId="0C990C2B" w14:textId="0F76B1A7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Mustard and products thereof</w:t>
            </w:r>
          </w:p>
        </w:tc>
        <w:tc>
          <w:tcPr>
            <w:tcW w:w="1814" w:type="dxa"/>
          </w:tcPr>
          <w:p w14:paraId="667494A7" w14:textId="4DF05920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020C11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503CDC13" w14:textId="77777777" w:rsidTr="00C47691">
        <w:tc>
          <w:tcPr>
            <w:tcW w:w="8642" w:type="dxa"/>
          </w:tcPr>
          <w:p w14:paraId="6EFE566A" w14:textId="26EEA165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Sesame seeds and products thereof</w:t>
            </w:r>
          </w:p>
        </w:tc>
        <w:tc>
          <w:tcPr>
            <w:tcW w:w="1814" w:type="dxa"/>
          </w:tcPr>
          <w:p w14:paraId="2E460BBB" w14:textId="18980EB3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020C11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17BA7487" w14:textId="77777777" w:rsidTr="00C47691">
        <w:tc>
          <w:tcPr>
            <w:tcW w:w="8642" w:type="dxa"/>
          </w:tcPr>
          <w:p w14:paraId="2B12660C" w14:textId="069F3413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Sulphur dioxide and sulphite at concentrations of more than 10mg/kg or 10mg/l expressed as SO</w:t>
            </w:r>
            <w:r w:rsidRPr="0019089C">
              <w:rPr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4" w:type="dxa"/>
          </w:tcPr>
          <w:p w14:paraId="7BE19267" w14:textId="1C7895FD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020C11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1AD862F0" w14:textId="77777777" w:rsidTr="00C47691">
        <w:tc>
          <w:tcPr>
            <w:tcW w:w="8642" w:type="dxa"/>
          </w:tcPr>
          <w:p w14:paraId="3BE3EFCF" w14:textId="1CC76EAB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Lupine and products thereof</w:t>
            </w:r>
          </w:p>
        </w:tc>
        <w:tc>
          <w:tcPr>
            <w:tcW w:w="1814" w:type="dxa"/>
          </w:tcPr>
          <w:p w14:paraId="3273AD9E" w14:textId="591EBDC9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020C11">
              <w:rPr>
                <w:bCs/>
                <w:sz w:val="24"/>
                <w:szCs w:val="24"/>
              </w:rPr>
              <w:t>NO</w:t>
            </w:r>
          </w:p>
        </w:tc>
      </w:tr>
      <w:tr w:rsidR="00CA1D35" w14:paraId="4F507CB2" w14:textId="77777777" w:rsidTr="00C47691">
        <w:tc>
          <w:tcPr>
            <w:tcW w:w="8642" w:type="dxa"/>
          </w:tcPr>
          <w:p w14:paraId="2AB5A363" w14:textId="5C05C4A7" w:rsidR="00CA1D35" w:rsidRDefault="00CA1D35" w:rsidP="00CA1D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Molluscs and products thereof</w:t>
            </w:r>
          </w:p>
        </w:tc>
        <w:tc>
          <w:tcPr>
            <w:tcW w:w="1814" w:type="dxa"/>
          </w:tcPr>
          <w:p w14:paraId="1549E7DB" w14:textId="0B63AEAD" w:rsidR="00CA1D35" w:rsidRDefault="00CA1D35" w:rsidP="00CA1D35">
            <w:pPr>
              <w:jc w:val="center"/>
              <w:rPr>
                <w:bCs/>
                <w:sz w:val="24"/>
                <w:szCs w:val="24"/>
              </w:rPr>
            </w:pPr>
            <w:r w:rsidRPr="00020C11">
              <w:rPr>
                <w:bCs/>
                <w:sz w:val="24"/>
                <w:szCs w:val="24"/>
              </w:rPr>
              <w:t>NO</w:t>
            </w:r>
          </w:p>
        </w:tc>
      </w:tr>
    </w:tbl>
    <w:p w14:paraId="66B674BF" w14:textId="77777777" w:rsidR="00AB4044" w:rsidRPr="00D2566F" w:rsidRDefault="00AB4044" w:rsidP="00D2566F">
      <w:pPr>
        <w:spacing w:after="0" w:line="240" w:lineRule="auto"/>
        <w:rPr>
          <w:bCs/>
          <w:sz w:val="24"/>
          <w:szCs w:val="24"/>
        </w:rPr>
      </w:pPr>
    </w:p>
    <w:p w14:paraId="52CB2616" w14:textId="2DF4B19F" w:rsidR="00035FE3" w:rsidRPr="002059AC" w:rsidRDefault="00035FE3" w:rsidP="00661CBC">
      <w:pPr>
        <w:rPr>
          <w:bCs/>
          <w:sz w:val="24"/>
        </w:rPr>
      </w:pPr>
    </w:p>
    <w:sectPr w:rsidR="00035FE3" w:rsidRPr="002059AC" w:rsidSect="002D410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71AEF" w14:textId="77777777" w:rsidR="002D410E" w:rsidRDefault="002D410E" w:rsidP="00325467">
      <w:pPr>
        <w:spacing w:after="0" w:line="240" w:lineRule="auto"/>
      </w:pPr>
      <w:r>
        <w:separator/>
      </w:r>
    </w:p>
  </w:endnote>
  <w:endnote w:type="continuationSeparator" w:id="0">
    <w:p w14:paraId="7DA7CA5D" w14:textId="77777777" w:rsidR="002D410E" w:rsidRDefault="002D410E" w:rsidP="0032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7966501"/>
      <w:docPartObj>
        <w:docPartGallery w:val="Page Numbers (Bottom of Page)"/>
        <w:docPartUnique/>
      </w:docPartObj>
    </w:sdtPr>
    <w:sdtContent>
      <w:sdt>
        <w:sdtPr>
          <w:id w:val="1239751751"/>
          <w:docPartObj>
            <w:docPartGallery w:val="Page Numbers (Top of Page)"/>
            <w:docPartUnique/>
          </w:docPartObj>
        </w:sdtPr>
        <w:sdtContent>
          <w:p w14:paraId="0D3445A3" w14:textId="6C0891D4" w:rsidR="002647C7" w:rsidRDefault="002647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E4518F" w14:textId="77777777" w:rsidR="002647C7" w:rsidRDefault="00264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BA0D2" w14:textId="2ED14700" w:rsidR="000122E5" w:rsidRPr="000122E5" w:rsidRDefault="00000000" w:rsidP="007C197C">
    <w:pPr>
      <w:pStyle w:val="Footer"/>
      <w:jc w:val="right"/>
      <w:rPr>
        <w:rFonts w:ascii="Calibri" w:hAnsi="Calibri"/>
        <w:color w:val="000000"/>
        <w:sz w:val="18"/>
        <w:szCs w:val="18"/>
      </w:rPr>
    </w:pPr>
    <w:sdt>
      <w:sdtPr>
        <w:id w:val="512342698"/>
        <w:docPartObj>
          <w:docPartGallery w:val="Page Numbers (Bottom of Page)"/>
          <w:docPartUnique/>
        </w:docPartObj>
      </w:sdtPr>
      <w:sdtContent>
        <w:sdt>
          <w:sdtPr>
            <w:id w:val="1826854770"/>
            <w:docPartObj>
              <w:docPartGallery w:val="Page Numbers (Top of Page)"/>
              <w:docPartUnique/>
            </w:docPartObj>
          </w:sdtPr>
          <w:sdtContent>
            <w:r w:rsidR="00C748AD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D9D976E" wp14:editId="11C714EE">
                  <wp:extent cx="5362575" cy="1076325"/>
                  <wp:effectExtent l="0" t="0" r="9525" b="9525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47C7">
              <w:rPr>
                <w:b/>
                <w:bCs/>
                <w:sz w:val="24"/>
                <w:szCs w:val="24"/>
              </w:rPr>
              <w:fldChar w:fldCharType="begin"/>
            </w:r>
            <w:r w:rsidR="002647C7">
              <w:rPr>
                <w:b/>
                <w:bCs/>
              </w:rPr>
              <w:instrText xml:space="preserve"> PAGE </w:instrText>
            </w:r>
            <w:r w:rsidR="002647C7">
              <w:rPr>
                <w:b/>
                <w:bCs/>
                <w:sz w:val="24"/>
                <w:szCs w:val="24"/>
              </w:rPr>
              <w:fldChar w:fldCharType="separate"/>
            </w:r>
            <w:r w:rsidR="002647C7">
              <w:rPr>
                <w:b/>
                <w:bCs/>
                <w:noProof/>
              </w:rPr>
              <w:t>2</w:t>
            </w:r>
            <w:r w:rsidR="002647C7">
              <w:rPr>
                <w:b/>
                <w:bCs/>
                <w:sz w:val="24"/>
                <w:szCs w:val="24"/>
              </w:rPr>
              <w:fldChar w:fldCharType="end"/>
            </w:r>
            <w:r w:rsidR="002647C7">
              <w:t xml:space="preserve"> of </w:t>
            </w:r>
            <w:r w:rsidR="002647C7">
              <w:rPr>
                <w:b/>
                <w:bCs/>
                <w:sz w:val="24"/>
                <w:szCs w:val="24"/>
              </w:rPr>
              <w:fldChar w:fldCharType="begin"/>
            </w:r>
            <w:r w:rsidR="002647C7">
              <w:rPr>
                <w:b/>
                <w:bCs/>
              </w:rPr>
              <w:instrText xml:space="preserve"> NUMPAGES  </w:instrText>
            </w:r>
            <w:r w:rsidR="002647C7">
              <w:rPr>
                <w:b/>
                <w:bCs/>
                <w:sz w:val="24"/>
                <w:szCs w:val="24"/>
              </w:rPr>
              <w:fldChar w:fldCharType="separate"/>
            </w:r>
            <w:r w:rsidR="002647C7">
              <w:rPr>
                <w:b/>
                <w:bCs/>
                <w:noProof/>
              </w:rPr>
              <w:t>2</w:t>
            </w:r>
            <w:r w:rsidR="002647C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90BF7" w14:textId="77777777" w:rsidR="002D410E" w:rsidRDefault="002D410E" w:rsidP="00325467">
      <w:pPr>
        <w:spacing w:after="0" w:line="240" w:lineRule="auto"/>
      </w:pPr>
      <w:r>
        <w:separator/>
      </w:r>
    </w:p>
  </w:footnote>
  <w:footnote w:type="continuationSeparator" w:id="0">
    <w:p w14:paraId="659E6F53" w14:textId="77777777" w:rsidR="002D410E" w:rsidRDefault="002D410E" w:rsidP="0032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F75EE" w14:textId="7113CBEE" w:rsidR="00251951" w:rsidRPr="00FF7463" w:rsidRDefault="00D26B0D" w:rsidP="00E71373">
    <w:pPr>
      <w:spacing w:after="0" w:line="240" w:lineRule="auto"/>
      <w:jc w:val="center"/>
      <w:rPr>
        <w:b/>
        <w:color w:val="FF0000"/>
        <w:sz w:val="36"/>
      </w:rPr>
    </w:pPr>
    <w:r w:rsidRPr="00D26B0D">
      <w:rPr>
        <w:noProof/>
      </w:rPr>
      <w:drawing>
        <wp:anchor distT="0" distB="0" distL="114300" distR="114300" simplePos="0" relativeHeight="251657728" behindDoc="0" locked="0" layoutInCell="1" allowOverlap="1" wp14:anchorId="3CAFC11B" wp14:editId="6FD17772">
          <wp:simplePos x="0" y="0"/>
          <wp:positionH relativeFrom="column">
            <wp:posOffset>-323215</wp:posOffset>
          </wp:positionH>
          <wp:positionV relativeFrom="paragraph">
            <wp:posOffset>-401955</wp:posOffset>
          </wp:positionV>
          <wp:extent cx="1428750" cy="5524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5245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951" w:rsidRPr="00FF7463">
      <w:rPr>
        <w:b/>
        <w:color w:val="FF0000"/>
        <w:sz w:val="36"/>
      </w:rPr>
      <w:t>PRODUCT SPECIFICATION</w:t>
    </w:r>
    <w:r w:rsidR="00E71373">
      <w:rPr>
        <w:b/>
        <w:color w:val="FF0000"/>
        <w:sz w:val="36"/>
      </w:rPr>
      <w:t xml:space="preserve"> </w:t>
    </w:r>
    <w:r w:rsidR="00251951">
      <w:rPr>
        <w:b/>
        <w:color w:val="FF0000"/>
        <w:sz w:val="36"/>
      </w:rPr>
      <w:t xml:space="preserve">- </w:t>
    </w:r>
    <w:r w:rsidR="00EF4C7B">
      <w:rPr>
        <w:b/>
        <w:color w:val="FF0000"/>
        <w:sz w:val="36"/>
      </w:rPr>
      <w:t>CAPSULES</w:t>
    </w:r>
  </w:p>
  <w:p w14:paraId="1F8BF2F2" w14:textId="77777777" w:rsidR="00251951" w:rsidRPr="00FF7463" w:rsidRDefault="00251951" w:rsidP="00251951">
    <w:pPr>
      <w:spacing w:after="0" w:line="240" w:lineRule="auto"/>
      <w:rPr>
        <w:b/>
        <w:sz w:val="10"/>
      </w:rPr>
    </w:pPr>
  </w:p>
  <w:p w14:paraId="20202A10" w14:textId="745B3279" w:rsidR="00D26B0D" w:rsidRDefault="00D2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E0998" w14:textId="15CDAC7B" w:rsidR="007C197C" w:rsidRPr="00FF7463" w:rsidRDefault="007C197C" w:rsidP="007C197C">
    <w:pPr>
      <w:spacing w:after="0" w:line="240" w:lineRule="auto"/>
      <w:jc w:val="center"/>
      <w:rPr>
        <w:b/>
        <w:color w:val="FF0000"/>
        <w:sz w:val="36"/>
      </w:rPr>
    </w:pPr>
    <w:r w:rsidRPr="00603435">
      <w:rPr>
        <w:b/>
        <w:noProof/>
        <w:color w:val="CC0217"/>
        <w:sz w:val="56"/>
        <w:lang w:eastAsia="en-GB"/>
      </w:rPr>
      <w:drawing>
        <wp:anchor distT="0" distB="0" distL="114300" distR="114300" simplePos="0" relativeHeight="251660288" behindDoc="0" locked="0" layoutInCell="1" allowOverlap="1" wp14:anchorId="1ADE4A17" wp14:editId="37111C50">
          <wp:simplePos x="0" y="0"/>
          <wp:positionH relativeFrom="margin">
            <wp:posOffset>-219076</wp:posOffset>
          </wp:positionH>
          <wp:positionV relativeFrom="paragraph">
            <wp:posOffset>-307340</wp:posOffset>
          </wp:positionV>
          <wp:extent cx="1285875" cy="523875"/>
          <wp:effectExtent l="0" t="0" r="9525" b="952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9275B40-10A8-4DED-B93F-27FA93F2F290" descr="cid:E47529C8-FD36-4ACA-97EC-E14E178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23875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463">
      <w:rPr>
        <w:b/>
        <w:color w:val="FF0000"/>
        <w:sz w:val="36"/>
      </w:rPr>
      <w:t>PRODUCT SPECIFICATION</w:t>
    </w:r>
    <w:r w:rsidR="008E451A">
      <w:rPr>
        <w:b/>
        <w:color w:val="FF0000"/>
        <w:sz w:val="36"/>
      </w:rPr>
      <w:t xml:space="preserve"> </w:t>
    </w:r>
    <w:r>
      <w:rPr>
        <w:b/>
        <w:color w:val="FF0000"/>
        <w:sz w:val="36"/>
      </w:rPr>
      <w:t xml:space="preserve">- </w:t>
    </w:r>
    <w:r w:rsidR="00EF4C7B">
      <w:rPr>
        <w:b/>
        <w:color w:val="FF0000"/>
        <w:sz w:val="36"/>
      </w:rPr>
      <w:t>CAPSULES</w:t>
    </w:r>
  </w:p>
  <w:p w14:paraId="7092FE1B" w14:textId="7E387566" w:rsidR="007C197C" w:rsidRPr="00FF7463" w:rsidRDefault="007C197C" w:rsidP="007C197C">
    <w:pPr>
      <w:spacing w:after="0" w:line="240" w:lineRule="auto"/>
      <w:rPr>
        <w:b/>
        <w:sz w:val="10"/>
      </w:rPr>
    </w:pPr>
  </w:p>
  <w:p w14:paraId="6C9F88DE" w14:textId="77777777" w:rsidR="007C197C" w:rsidRPr="00FF7463" w:rsidRDefault="007C197C" w:rsidP="007C197C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67"/>
    <w:rsid w:val="0000226B"/>
    <w:rsid w:val="000122E5"/>
    <w:rsid w:val="0001367D"/>
    <w:rsid w:val="00014204"/>
    <w:rsid w:val="00033805"/>
    <w:rsid w:val="00035FE3"/>
    <w:rsid w:val="00055EE5"/>
    <w:rsid w:val="00060079"/>
    <w:rsid w:val="00063D89"/>
    <w:rsid w:val="00071A85"/>
    <w:rsid w:val="0007303D"/>
    <w:rsid w:val="00075F1A"/>
    <w:rsid w:val="00084206"/>
    <w:rsid w:val="00087E1E"/>
    <w:rsid w:val="00093844"/>
    <w:rsid w:val="00093DD3"/>
    <w:rsid w:val="00093E4A"/>
    <w:rsid w:val="0009486B"/>
    <w:rsid w:val="00094C18"/>
    <w:rsid w:val="000A0537"/>
    <w:rsid w:val="000A7D08"/>
    <w:rsid w:val="000B1A9C"/>
    <w:rsid w:val="000B5AF7"/>
    <w:rsid w:val="000B5C71"/>
    <w:rsid w:val="000C53F3"/>
    <w:rsid w:val="000C77C5"/>
    <w:rsid w:val="000D0CE5"/>
    <w:rsid w:val="000D3E6A"/>
    <w:rsid w:val="000E75CB"/>
    <w:rsid w:val="000F3476"/>
    <w:rsid w:val="0010041B"/>
    <w:rsid w:val="0010071D"/>
    <w:rsid w:val="00120346"/>
    <w:rsid w:val="001247C9"/>
    <w:rsid w:val="001257D3"/>
    <w:rsid w:val="00126170"/>
    <w:rsid w:val="001305BA"/>
    <w:rsid w:val="00133AB7"/>
    <w:rsid w:val="00134B56"/>
    <w:rsid w:val="0014126C"/>
    <w:rsid w:val="001466D6"/>
    <w:rsid w:val="00146EFF"/>
    <w:rsid w:val="001552C6"/>
    <w:rsid w:val="001720B2"/>
    <w:rsid w:val="00176345"/>
    <w:rsid w:val="00185477"/>
    <w:rsid w:val="0019089C"/>
    <w:rsid w:val="00196498"/>
    <w:rsid w:val="001A0121"/>
    <w:rsid w:val="001B51A3"/>
    <w:rsid w:val="001B7307"/>
    <w:rsid w:val="001D4EA2"/>
    <w:rsid w:val="001D6DD7"/>
    <w:rsid w:val="001E0BE5"/>
    <w:rsid w:val="001E46E5"/>
    <w:rsid w:val="001E715F"/>
    <w:rsid w:val="001F219C"/>
    <w:rsid w:val="001F7437"/>
    <w:rsid w:val="002021D7"/>
    <w:rsid w:val="002027D6"/>
    <w:rsid w:val="002059AC"/>
    <w:rsid w:val="00211F89"/>
    <w:rsid w:val="002173AC"/>
    <w:rsid w:val="002174D2"/>
    <w:rsid w:val="002202A2"/>
    <w:rsid w:val="00224D4F"/>
    <w:rsid w:val="002258F0"/>
    <w:rsid w:val="00231514"/>
    <w:rsid w:val="00245BCA"/>
    <w:rsid w:val="00246150"/>
    <w:rsid w:val="00247DBB"/>
    <w:rsid w:val="00251951"/>
    <w:rsid w:val="00255097"/>
    <w:rsid w:val="00260CB8"/>
    <w:rsid w:val="002647C7"/>
    <w:rsid w:val="0026705A"/>
    <w:rsid w:val="00270461"/>
    <w:rsid w:val="002A12F3"/>
    <w:rsid w:val="002A2D5F"/>
    <w:rsid w:val="002A5093"/>
    <w:rsid w:val="002A5CE7"/>
    <w:rsid w:val="002B38AF"/>
    <w:rsid w:val="002B6D9E"/>
    <w:rsid w:val="002D30A1"/>
    <w:rsid w:val="002D3E59"/>
    <w:rsid w:val="002D410E"/>
    <w:rsid w:val="002E5B30"/>
    <w:rsid w:val="002E7452"/>
    <w:rsid w:val="002F1838"/>
    <w:rsid w:val="003001BE"/>
    <w:rsid w:val="00300B3F"/>
    <w:rsid w:val="0030366D"/>
    <w:rsid w:val="00305CB7"/>
    <w:rsid w:val="003138CC"/>
    <w:rsid w:val="00313956"/>
    <w:rsid w:val="00325467"/>
    <w:rsid w:val="00333524"/>
    <w:rsid w:val="0034043F"/>
    <w:rsid w:val="003421CF"/>
    <w:rsid w:val="0035048D"/>
    <w:rsid w:val="003560D7"/>
    <w:rsid w:val="00372E2E"/>
    <w:rsid w:val="0037574F"/>
    <w:rsid w:val="00380405"/>
    <w:rsid w:val="00383D67"/>
    <w:rsid w:val="00394BF9"/>
    <w:rsid w:val="00397852"/>
    <w:rsid w:val="00397FD7"/>
    <w:rsid w:val="003A3CB0"/>
    <w:rsid w:val="003C42A4"/>
    <w:rsid w:val="003C44ED"/>
    <w:rsid w:val="003E208B"/>
    <w:rsid w:val="003F24C9"/>
    <w:rsid w:val="00406524"/>
    <w:rsid w:val="0040655E"/>
    <w:rsid w:val="004078E5"/>
    <w:rsid w:val="00411875"/>
    <w:rsid w:val="00412751"/>
    <w:rsid w:val="00412F68"/>
    <w:rsid w:val="0044053B"/>
    <w:rsid w:val="00447667"/>
    <w:rsid w:val="00447961"/>
    <w:rsid w:val="00450CDD"/>
    <w:rsid w:val="0045219D"/>
    <w:rsid w:val="0045549D"/>
    <w:rsid w:val="00463277"/>
    <w:rsid w:val="0046544D"/>
    <w:rsid w:val="004672F2"/>
    <w:rsid w:val="00473F6E"/>
    <w:rsid w:val="00477EA9"/>
    <w:rsid w:val="004810FD"/>
    <w:rsid w:val="00481359"/>
    <w:rsid w:val="00483F1D"/>
    <w:rsid w:val="004926B2"/>
    <w:rsid w:val="00492A4E"/>
    <w:rsid w:val="004B23E6"/>
    <w:rsid w:val="004C5893"/>
    <w:rsid w:val="004F2121"/>
    <w:rsid w:val="004F3E3A"/>
    <w:rsid w:val="005016C7"/>
    <w:rsid w:val="00504DDD"/>
    <w:rsid w:val="005110EF"/>
    <w:rsid w:val="00517D15"/>
    <w:rsid w:val="0052165B"/>
    <w:rsid w:val="00521DC1"/>
    <w:rsid w:val="00522FF7"/>
    <w:rsid w:val="005243FA"/>
    <w:rsid w:val="00530BF9"/>
    <w:rsid w:val="00532653"/>
    <w:rsid w:val="00542F31"/>
    <w:rsid w:val="005455B5"/>
    <w:rsid w:val="005465DE"/>
    <w:rsid w:val="005602B6"/>
    <w:rsid w:val="00564429"/>
    <w:rsid w:val="00566FD7"/>
    <w:rsid w:val="00574045"/>
    <w:rsid w:val="00577F08"/>
    <w:rsid w:val="005804EF"/>
    <w:rsid w:val="00587D7E"/>
    <w:rsid w:val="0059393D"/>
    <w:rsid w:val="005D0BF0"/>
    <w:rsid w:val="005D1BF5"/>
    <w:rsid w:val="005E6A16"/>
    <w:rsid w:val="005E6ED9"/>
    <w:rsid w:val="005E787E"/>
    <w:rsid w:val="005F106D"/>
    <w:rsid w:val="005F15E7"/>
    <w:rsid w:val="005F3F1A"/>
    <w:rsid w:val="005F4434"/>
    <w:rsid w:val="005F6DE0"/>
    <w:rsid w:val="005F70D3"/>
    <w:rsid w:val="00604488"/>
    <w:rsid w:val="00604EFC"/>
    <w:rsid w:val="00605595"/>
    <w:rsid w:val="00606579"/>
    <w:rsid w:val="006277E2"/>
    <w:rsid w:val="00627832"/>
    <w:rsid w:val="00634B9F"/>
    <w:rsid w:val="006354C7"/>
    <w:rsid w:val="00641B0F"/>
    <w:rsid w:val="006426B2"/>
    <w:rsid w:val="00642D46"/>
    <w:rsid w:val="006440F3"/>
    <w:rsid w:val="00644972"/>
    <w:rsid w:val="006570B2"/>
    <w:rsid w:val="00661CBC"/>
    <w:rsid w:val="00663277"/>
    <w:rsid w:val="00664868"/>
    <w:rsid w:val="006706D8"/>
    <w:rsid w:val="00670921"/>
    <w:rsid w:val="0067163A"/>
    <w:rsid w:val="00671867"/>
    <w:rsid w:val="0067445B"/>
    <w:rsid w:val="00674777"/>
    <w:rsid w:val="00675D28"/>
    <w:rsid w:val="00685171"/>
    <w:rsid w:val="00697CE0"/>
    <w:rsid w:val="006A1309"/>
    <w:rsid w:val="006A49D7"/>
    <w:rsid w:val="006B0FD8"/>
    <w:rsid w:val="006B5D09"/>
    <w:rsid w:val="006B603D"/>
    <w:rsid w:val="006C6B7F"/>
    <w:rsid w:val="006D26B3"/>
    <w:rsid w:val="006D2814"/>
    <w:rsid w:val="006D387D"/>
    <w:rsid w:val="006D647D"/>
    <w:rsid w:val="006E40C5"/>
    <w:rsid w:val="006F3BB7"/>
    <w:rsid w:val="006F50D1"/>
    <w:rsid w:val="00700564"/>
    <w:rsid w:val="007137E3"/>
    <w:rsid w:val="00724396"/>
    <w:rsid w:val="007302D3"/>
    <w:rsid w:val="00733F9A"/>
    <w:rsid w:val="00745B0C"/>
    <w:rsid w:val="00763470"/>
    <w:rsid w:val="007660A7"/>
    <w:rsid w:val="00766375"/>
    <w:rsid w:val="00766DEE"/>
    <w:rsid w:val="00774A36"/>
    <w:rsid w:val="00777214"/>
    <w:rsid w:val="00785C6D"/>
    <w:rsid w:val="00791C3D"/>
    <w:rsid w:val="00792B90"/>
    <w:rsid w:val="00793ACF"/>
    <w:rsid w:val="007A1CCF"/>
    <w:rsid w:val="007B127B"/>
    <w:rsid w:val="007B4E62"/>
    <w:rsid w:val="007C197C"/>
    <w:rsid w:val="007C7656"/>
    <w:rsid w:val="007D3245"/>
    <w:rsid w:val="007D6861"/>
    <w:rsid w:val="007E6EDB"/>
    <w:rsid w:val="007F2DCF"/>
    <w:rsid w:val="0080168E"/>
    <w:rsid w:val="008074DE"/>
    <w:rsid w:val="00807B49"/>
    <w:rsid w:val="008109FD"/>
    <w:rsid w:val="00810C8C"/>
    <w:rsid w:val="0081159B"/>
    <w:rsid w:val="00817560"/>
    <w:rsid w:val="008260CD"/>
    <w:rsid w:val="00827986"/>
    <w:rsid w:val="0083066E"/>
    <w:rsid w:val="008310C8"/>
    <w:rsid w:val="00835D42"/>
    <w:rsid w:val="00836825"/>
    <w:rsid w:val="00837264"/>
    <w:rsid w:val="0083768F"/>
    <w:rsid w:val="00840A73"/>
    <w:rsid w:val="008548F3"/>
    <w:rsid w:val="008567A3"/>
    <w:rsid w:val="00866D04"/>
    <w:rsid w:val="00876D94"/>
    <w:rsid w:val="00877661"/>
    <w:rsid w:val="00882B1B"/>
    <w:rsid w:val="0089025B"/>
    <w:rsid w:val="00891988"/>
    <w:rsid w:val="008A376D"/>
    <w:rsid w:val="008A60D6"/>
    <w:rsid w:val="008B061F"/>
    <w:rsid w:val="008B3AF3"/>
    <w:rsid w:val="008B652B"/>
    <w:rsid w:val="008B70BA"/>
    <w:rsid w:val="008C535A"/>
    <w:rsid w:val="008C69A7"/>
    <w:rsid w:val="008D5BAC"/>
    <w:rsid w:val="008D636F"/>
    <w:rsid w:val="008E451A"/>
    <w:rsid w:val="008E7EBE"/>
    <w:rsid w:val="008F20D7"/>
    <w:rsid w:val="0090270F"/>
    <w:rsid w:val="00906783"/>
    <w:rsid w:val="00911EB9"/>
    <w:rsid w:val="009141CE"/>
    <w:rsid w:val="009309F4"/>
    <w:rsid w:val="00937442"/>
    <w:rsid w:val="00937F40"/>
    <w:rsid w:val="00942D06"/>
    <w:rsid w:val="00956BCD"/>
    <w:rsid w:val="00960D6D"/>
    <w:rsid w:val="00962849"/>
    <w:rsid w:val="0096757C"/>
    <w:rsid w:val="00973836"/>
    <w:rsid w:val="00975C52"/>
    <w:rsid w:val="0097637E"/>
    <w:rsid w:val="00977857"/>
    <w:rsid w:val="00980A47"/>
    <w:rsid w:val="0098392C"/>
    <w:rsid w:val="009912BF"/>
    <w:rsid w:val="00995835"/>
    <w:rsid w:val="00996630"/>
    <w:rsid w:val="009A29B1"/>
    <w:rsid w:val="009B5F6B"/>
    <w:rsid w:val="009C2B7F"/>
    <w:rsid w:val="009C54DF"/>
    <w:rsid w:val="009C62D2"/>
    <w:rsid w:val="009D5095"/>
    <w:rsid w:val="009D72AC"/>
    <w:rsid w:val="009E287A"/>
    <w:rsid w:val="009F22E4"/>
    <w:rsid w:val="00A00603"/>
    <w:rsid w:val="00A05D5C"/>
    <w:rsid w:val="00A0722A"/>
    <w:rsid w:val="00A12CB1"/>
    <w:rsid w:val="00A15E95"/>
    <w:rsid w:val="00A2273F"/>
    <w:rsid w:val="00A3116B"/>
    <w:rsid w:val="00A31B58"/>
    <w:rsid w:val="00A35FF1"/>
    <w:rsid w:val="00A412BF"/>
    <w:rsid w:val="00A41E63"/>
    <w:rsid w:val="00A43EF1"/>
    <w:rsid w:val="00A50F23"/>
    <w:rsid w:val="00A51146"/>
    <w:rsid w:val="00A56552"/>
    <w:rsid w:val="00A61F14"/>
    <w:rsid w:val="00A65F08"/>
    <w:rsid w:val="00A67E84"/>
    <w:rsid w:val="00A70DE8"/>
    <w:rsid w:val="00A72F4E"/>
    <w:rsid w:val="00A73DC0"/>
    <w:rsid w:val="00A80431"/>
    <w:rsid w:val="00A812A5"/>
    <w:rsid w:val="00A82C96"/>
    <w:rsid w:val="00A97AB1"/>
    <w:rsid w:val="00AA5C72"/>
    <w:rsid w:val="00AB331D"/>
    <w:rsid w:val="00AB3EA4"/>
    <w:rsid w:val="00AB4044"/>
    <w:rsid w:val="00AC44BB"/>
    <w:rsid w:val="00AC6891"/>
    <w:rsid w:val="00AC6E88"/>
    <w:rsid w:val="00AD4EF7"/>
    <w:rsid w:val="00AF6FF0"/>
    <w:rsid w:val="00B10DD0"/>
    <w:rsid w:val="00B17354"/>
    <w:rsid w:val="00B226DE"/>
    <w:rsid w:val="00B30A77"/>
    <w:rsid w:val="00B32789"/>
    <w:rsid w:val="00B36B32"/>
    <w:rsid w:val="00B40224"/>
    <w:rsid w:val="00B524B8"/>
    <w:rsid w:val="00B54998"/>
    <w:rsid w:val="00B62BA5"/>
    <w:rsid w:val="00B76232"/>
    <w:rsid w:val="00B92DB9"/>
    <w:rsid w:val="00B976EB"/>
    <w:rsid w:val="00BA248D"/>
    <w:rsid w:val="00BA53F7"/>
    <w:rsid w:val="00BB3BB6"/>
    <w:rsid w:val="00BC7DCD"/>
    <w:rsid w:val="00BD1C5B"/>
    <w:rsid w:val="00BD73FB"/>
    <w:rsid w:val="00BD75C4"/>
    <w:rsid w:val="00BE487C"/>
    <w:rsid w:val="00BE526D"/>
    <w:rsid w:val="00BF12A6"/>
    <w:rsid w:val="00C000D5"/>
    <w:rsid w:val="00C03962"/>
    <w:rsid w:val="00C04DB9"/>
    <w:rsid w:val="00C068DE"/>
    <w:rsid w:val="00C124AD"/>
    <w:rsid w:val="00C138DE"/>
    <w:rsid w:val="00C15535"/>
    <w:rsid w:val="00C23190"/>
    <w:rsid w:val="00C31BFD"/>
    <w:rsid w:val="00C34D51"/>
    <w:rsid w:val="00C418BB"/>
    <w:rsid w:val="00C4402C"/>
    <w:rsid w:val="00C44FB9"/>
    <w:rsid w:val="00C45A47"/>
    <w:rsid w:val="00C45AC5"/>
    <w:rsid w:val="00C533EE"/>
    <w:rsid w:val="00C57946"/>
    <w:rsid w:val="00C60729"/>
    <w:rsid w:val="00C637C5"/>
    <w:rsid w:val="00C649B1"/>
    <w:rsid w:val="00C748AD"/>
    <w:rsid w:val="00C8710D"/>
    <w:rsid w:val="00C873C6"/>
    <w:rsid w:val="00CA0436"/>
    <w:rsid w:val="00CA053C"/>
    <w:rsid w:val="00CA0AF4"/>
    <w:rsid w:val="00CA1D35"/>
    <w:rsid w:val="00CA1F8E"/>
    <w:rsid w:val="00CA6B83"/>
    <w:rsid w:val="00CB47D8"/>
    <w:rsid w:val="00CB6930"/>
    <w:rsid w:val="00CD4159"/>
    <w:rsid w:val="00CD681D"/>
    <w:rsid w:val="00CE32C9"/>
    <w:rsid w:val="00CF1804"/>
    <w:rsid w:val="00D04630"/>
    <w:rsid w:val="00D072AD"/>
    <w:rsid w:val="00D142E3"/>
    <w:rsid w:val="00D17AF7"/>
    <w:rsid w:val="00D2566F"/>
    <w:rsid w:val="00D26B0D"/>
    <w:rsid w:val="00D32955"/>
    <w:rsid w:val="00D332E5"/>
    <w:rsid w:val="00D3573E"/>
    <w:rsid w:val="00D426E3"/>
    <w:rsid w:val="00D478BC"/>
    <w:rsid w:val="00D52B2A"/>
    <w:rsid w:val="00D52DC9"/>
    <w:rsid w:val="00D53747"/>
    <w:rsid w:val="00D56A13"/>
    <w:rsid w:val="00D73C3A"/>
    <w:rsid w:val="00D76C16"/>
    <w:rsid w:val="00D90BF2"/>
    <w:rsid w:val="00D91D86"/>
    <w:rsid w:val="00D94846"/>
    <w:rsid w:val="00DA5563"/>
    <w:rsid w:val="00DB1722"/>
    <w:rsid w:val="00DB314E"/>
    <w:rsid w:val="00DD2BA2"/>
    <w:rsid w:val="00DD5CA0"/>
    <w:rsid w:val="00DE5801"/>
    <w:rsid w:val="00E01933"/>
    <w:rsid w:val="00E02232"/>
    <w:rsid w:val="00E05372"/>
    <w:rsid w:val="00E063F4"/>
    <w:rsid w:val="00E13A69"/>
    <w:rsid w:val="00E140E1"/>
    <w:rsid w:val="00E15946"/>
    <w:rsid w:val="00E20C83"/>
    <w:rsid w:val="00E20C8E"/>
    <w:rsid w:val="00E302EB"/>
    <w:rsid w:val="00E34D44"/>
    <w:rsid w:val="00E40BFD"/>
    <w:rsid w:val="00E43A63"/>
    <w:rsid w:val="00E44D41"/>
    <w:rsid w:val="00E45C71"/>
    <w:rsid w:val="00E570DD"/>
    <w:rsid w:val="00E67CB2"/>
    <w:rsid w:val="00E71373"/>
    <w:rsid w:val="00E72CBB"/>
    <w:rsid w:val="00E814F0"/>
    <w:rsid w:val="00E83AD1"/>
    <w:rsid w:val="00E94ACA"/>
    <w:rsid w:val="00E9666C"/>
    <w:rsid w:val="00EA0492"/>
    <w:rsid w:val="00EB361B"/>
    <w:rsid w:val="00EB438D"/>
    <w:rsid w:val="00EC41E8"/>
    <w:rsid w:val="00EC6F48"/>
    <w:rsid w:val="00ED25E8"/>
    <w:rsid w:val="00ED4566"/>
    <w:rsid w:val="00ED4BA4"/>
    <w:rsid w:val="00ED5EE9"/>
    <w:rsid w:val="00ED5F48"/>
    <w:rsid w:val="00EE00B3"/>
    <w:rsid w:val="00EF4C7B"/>
    <w:rsid w:val="00EF5E66"/>
    <w:rsid w:val="00EF7368"/>
    <w:rsid w:val="00F113E5"/>
    <w:rsid w:val="00F12225"/>
    <w:rsid w:val="00F12448"/>
    <w:rsid w:val="00F12B75"/>
    <w:rsid w:val="00F23BDF"/>
    <w:rsid w:val="00F2645A"/>
    <w:rsid w:val="00F272BE"/>
    <w:rsid w:val="00F3017D"/>
    <w:rsid w:val="00F4042E"/>
    <w:rsid w:val="00F4091C"/>
    <w:rsid w:val="00F40A7C"/>
    <w:rsid w:val="00F42871"/>
    <w:rsid w:val="00F46F88"/>
    <w:rsid w:val="00F541E2"/>
    <w:rsid w:val="00F55417"/>
    <w:rsid w:val="00F558CA"/>
    <w:rsid w:val="00F57D03"/>
    <w:rsid w:val="00F72555"/>
    <w:rsid w:val="00F75CF2"/>
    <w:rsid w:val="00F8254F"/>
    <w:rsid w:val="00FA3C6D"/>
    <w:rsid w:val="00FA5460"/>
    <w:rsid w:val="00FB12D8"/>
    <w:rsid w:val="00FB7412"/>
    <w:rsid w:val="00FB783C"/>
    <w:rsid w:val="00FC24AA"/>
    <w:rsid w:val="00FC46CA"/>
    <w:rsid w:val="00FC4E4F"/>
    <w:rsid w:val="00FD16BA"/>
    <w:rsid w:val="00FD2395"/>
    <w:rsid w:val="00FD307A"/>
    <w:rsid w:val="00FD52D5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C217"/>
  <w15:chartTrackingRefBased/>
  <w15:docId w15:val="{CA8C6D77-6AA5-4B1C-BD15-F8902146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467"/>
  </w:style>
  <w:style w:type="paragraph" w:styleId="Footer">
    <w:name w:val="footer"/>
    <w:basedOn w:val="Normal"/>
    <w:link w:val="FooterChar"/>
    <w:uiPriority w:val="99"/>
    <w:unhideWhenUsed/>
    <w:rsid w:val="0032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467"/>
  </w:style>
  <w:style w:type="table" w:styleId="TableGrid">
    <w:name w:val="Table Grid"/>
    <w:basedOn w:val="TableNormal"/>
    <w:uiPriority w:val="39"/>
    <w:rsid w:val="009C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0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25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5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A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73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5326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1305BA"/>
    <w:rPr>
      <w:color w:val="808080"/>
    </w:rPr>
  </w:style>
  <w:style w:type="paragraph" w:customStyle="1" w:styleId="forzaCenterHeading">
    <w:name w:val="forzaCenterHeading"/>
    <w:basedOn w:val="Normal"/>
    <w:qFormat/>
    <w:rsid w:val="00791C3D"/>
    <w:pPr>
      <w:jc w:val="center"/>
    </w:pPr>
    <w:rPr>
      <w:b/>
      <w:bCs/>
      <w:sz w:val="28"/>
      <w:szCs w:val="28"/>
    </w:rPr>
  </w:style>
  <w:style w:type="paragraph" w:customStyle="1" w:styleId="forzaLeftSubHeading">
    <w:name w:val="forzaLeftSubHeading"/>
    <w:basedOn w:val="Normal"/>
    <w:qFormat/>
    <w:rsid w:val="002258F0"/>
    <w:pPr>
      <w:spacing w:before="240" w:after="24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BE7E.A19D5B4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D78281-963E-4117-842A-F99246DC586A}">
  <we:reference id="wa104381155" version="1.1.0.0" store="en-US" storeType="OMEX"/>
  <we:alternateReferences>
    <we:reference id="wa104381155" version="1.1.0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554B-3531-4DE8-8133-7AF37E9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Conebar</dc:creator>
  <cp:keywords/>
  <dc:description/>
  <cp:lastModifiedBy>Matt Maxted</cp:lastModifiedBy>
  <cp:revision>2</cp:revision>
  <cp:lastPrinted>2023-05-03T12:59:00Z</cp:lastPrinted>
  <dcterms:created xsi:type="dcterms:W3CDTF">2024-04-24T12:38:00Z</dcterms:created>
  <dcterms:modified xsi:type="dcterms:W3CDTF">2024-04-24T12:38:00Z</dcterms:modified>
</cp:coreProperties>
</file>